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2293" w14:textId="77777777" w:rsidR="00CE509F" w:rsidRDefault="00CE509F" w:rsidP="00CE509F">
      <w:pPr>
        <w:tabs>
          <w:tab w:val="left" w:pos="0"/>
          <w:tab w:val="left" w:pos="720"/>
          <w:tab w:val="left" w:pos="1224"/>
          <w:tab w:val="left" w:pos="1422"/>
          <w:tab w:val="left" w:pos="2160"/>
        </w:tabs>
        <w:rPr>
          <w:rFonts w:ascii="Arial" w:hAnsi="Arial" w:cs="Arial"/>
          <w:b/>
          <w:bCs/>
          <w:sz w:val="20"/>
          <w:szCs w:val="20"/>
        </w:rPr>
      </w:pPr>
    </w:p>
    <w:p w14:paraId="5CBB5C22" w14:textId="77777777" w:rsidR="00CE509F" w:rsidRDefault="00CE509F" w:rsidP="00CE509F">
      <w:pPr>
        <w:tabs>
          <w:tab w:val="left" w:pos="0"/>
          <w:tab w:val="left" w:pos="720"/>
          <w:tab w:val="left" w:pos="1224"/>
          <w:tab w:val="left" w:pos="1422"/>
          <w:tab w:val="left" w:pos="2160"/>
        </w:tabs>
        <w:rPr>
          <w:rFonts w:ascii="Arial" w:hAnsi="Arial" w:cs="Arial"/>
          <w:b/>
          <w:bCs/>
          <w:sz w:val="20"/>
          <w:szCs w:val="20"/>
        </w:rPr>
      </w:pPr>
    </w:p>
    <w:p w14:paraId="1ACA726C" w14:textId="77777777" w:rsidR="00AD4CD5" w:rsidRPr="00AD4CD5" w:rsidRDefault="00AD4CD5" w:rsidP="00AD4CD5">
      <w:pPr>
        <w:rPr>
          <w:rFonts w:ascii="Arial" w:hAnsi="Arial" w:cs="Arial"/>
          <w:sz w:val="20"/>
          <w:szCs w:val="20"/>
        </w:rPr>
      </w:pPr>
      <w:r w:rsidRPr="00AD4CD5">
        <w:rPr>
          <w:rFonts w:ascii="Arial" w:hAnsi="Arial" w:cs="Arial"/>
          <w:sz w:val="20"/>
          <w:szCs w:val="20"/>
        </w:rPr>
        <w:t>Pursuant to Section 287.055(5)(a), Florida Statutes,  for any lump-sum or cost-plus-a-fixed fee professional services contract over the threshold amount provided in Section 287.017, Florida Statutes for CATEGORY FOUR, the Department of Transportation (Department) requires the Consultant to execute this certificate and include it with the submittal of the Technical Proposal, or as prescribed in the contract advertisement.</w:t>
      </w:r>
    </w:p>
    <w:p w14:paraId="63946C8E" w14:textId="77777777" w:rsidR="00AD4CD5" w:rsidRPr="00AD4CD5" w:rsidRDefault="00AD4CD5" w:rsidP="00AD4CD5">
      <w:pPr>
        <w:rPr>
          <w:rFonts w:ascii="Arial" w:hAnsi="Arial" w:cs="Arial"/>
          <w:sz w:val="20"/>
          <w:szCs w:val="20"/>
        </w:rPr>
      </w:pPr>
    </w:p>
    <w:p w14:paraId="50155CD3" w14:textId="77777777" w:rsidR="00AD4CD5" w:rsidRPr="00AD4CD5" w:rsidRDefault="00AD4CD5" w:rsidP="00AD4CD5">
      <w:pPr>
        <w:rPr>
          <w:rFonts w:ascii="Arial" w:hAnsi="Arial" w:cs="Arial"/>
          <w:sz w:val="20"/>
          <w:szCs w:val="20"/>
        </w:rPr>
      </w:pPr>
      <w:r w:rsidRPr="00AD4CD5">
        <w:rPr>
          <w:rFonts w:ascii="Arial" w:hAnsi="Arial" w:cs="Arial"/>
          <w:sz w:val="20"/>
          <w:szCs w:val="20"/>
        </w:rPr>
        <w:t>The Consultant hereby certifies, covenants, and warrants that wage rates and other factual unit costs supporting the compensation for this project’s agreement are accurate, complete, and current at the time of contracting.</w:t>
      </w:r>
    </w:p>
    <w:p w14:paraId="5E96F14D" w14:textId="77777777" w:rsidR="00AD4CD5" w:rsidRPr="00AD4CD5" w:rsidRDefault="00AD4CD5" w:rsidP="00AD4CD5">
      <w:pPr>
        <w:rPr>
          <w:rFonts w:ascii="Arial" w:hAnsi="Arial" w:cs="Arial"/>
          <w:sz w:val="20"/>
          <w:szCs w:val="20"/>
        </w:rPr>
      </w:pPr>
    </w:p>
    <w:p w14:paraId="5FB41154" w14:textId="77777777" w:rsidR="00AD4CD5" w:rsidRPr="00AD4CD5" w:rsidRDefault="00AD4CD5" w:rsidP="00AD4CD5">
      <w:pPr>
        <w:rPr>
          <w:rFonts w:ascii="Arial" w:hAnsi="Arial" w:cs="Arial"/>
          <w:sz w:val="20"/>
          <w:szCs w:val="20"/>
        </w:rPr>
      </w:pPr>
      <w:r w:rsidRPr="00AD4CD5">
        <w:rPr>
          <w:rFonts w:ascii="Arial" w:hAnsi="Arial" w:cs="Arial"/>
          <w:sz w:val="20"/>
          <w:szCs w:val="20"/>
        </w:rPr>
        <w:t>The Consultant further agrees that the original agreement price and any additions thereto shall be adjusted to exclude any significant sums by which the Department determines the agreement price was increased due to inaccurate, incomplete, or noncurrent wage rates and other factual unit costs.  All such agreement adjustments shall be made within (1) year following the end of the contract.  For purposes of this certificate, the end of the agreement shall be deemed to be the date of final billing or acceptance of the work by the Department, whichever is later.</w:t>
      </w:r>
    </w:p>
    <w:p w14:paraId="1A09B51C" w14:textId="77777777" w:rsidR="004613F7" w:rsidRPr="004613F7" w:rsidRDefault="004613F7" w:rsidP="004613F7">
      <w:pPr>
        <w:tabs>
          <w:tab w:val="left" w:pos="0"/>
          <w:tab w:val="left" w:pos="720"/>
          <w:tab w:val="left" w:pos="1224"/>
          <w:tab w:val="left" w:pos="1422"/>
          <w:tab w:val="left" w:pos="2160"/>
        </w:tabs>
        <w:rPr>
          <w:rFonts w:ascii="Arial" w:hAnsi="Arial" w:cs="Arial"/>
          <w:sz w:val="20"/>
          <w:szCs w:val="20"/>
        </w:rPr>
      </w:pPr>
    </w:p>
    <w:p w14:paraId="0175B4BD" w14:textId="77777777" w:rsidR="004613F7" w:rsidRPr="004613F7" w:rsidRDefault="004613F7" w:rsidP="004613F7">
      <w:pPr>
        <w:tabs>
          <w:tab w:val="left" w:pos="0"/>
          <w:tab w:val="left" w:pos="720"/>
          <w:tab w:val="left" w:pos="1224"/>
          <w:tab w:val="left" w:pos="1422"/>
          <w:tab w:val="left" w:pos="2160"/>
        </w:tabs>
        <w:rPr>
          <w:rFonts w:ascii="Arial" w:hAnsi="Arial" w:cs="Arial"/>
          <w:sz w:val="20"/>
          <w:szCs w:val="20"/>
        </w:rPr>
      </w:pPr>
    </w:p>
    <w:p w14:paraId="1BA367AA" w14:textId="5D922F52" w:rsidR="004613F7" w:rsidRPr="00685BDE" w:rsidRDefault="00685BDE" w:rsidP="00685BDE">
      <w:pPr>
        <w:tabs>
          <w:tab w:val="left" w:pos="0"/>
          <w:tab w:val="left" w:pos="4301"/>
        </w:tabs>
        <w:rPr>
          <w:rFonts w:ascii="Arial" w:hAnsi="Arial" w:cs="Arial"/>
          <w:sz w:val="20"/>
          <w:szCs w:val="20"/>
          <w:u w:val="single"/>
        </w:rPr>
      </w:pPr>
      <w:r w:rsidRPr="00685BDE">
        <w:rPr>
          <w:rFonts w:ascii="Arial" w:hAnsi="Arial" w:cs="Arial"/>
          <w:sz w:val="20"/>
          <w:szCs w:val="20"/>
          <w:u w:val="single"/>
        </w:rPr>
        <w:fldChar w:fldCharType="begin">
          <w:ffData>
            <w:name w:val="Text1"/>
            <w:enabled/>
            <w:calcOnExit w:val="0"/>
            <w:textInput/>
          </w:ffData>
        </w:fldChar>
      </w:r>
      <w:bookmarkStart w:id="0" w:name="Text1"/>
      <w:r w:rsidRPr="00685BDE">
        <w:rPr>
          <w:rFonts w:ascii="Arial" w:hAnsi="Arial" w:cs="Arial"/>
          <w:sz w:val="20"/>
          <w:szCs w:val="20"/>
          <w:u w:val="single"/>
        </w:rPr>
        <w:instrText xml:space="preserve"> FORMTEXT </w:instrText>
      </w:r>
      <w:r w:rsidRPr="00685BDE">
        <w:rPr>
          <w:rFonts w:ascii="Arial" w:hAnsi="Arial" w:cs="Arial"/>
          <w:sz w:val="20"/>
          <w:szCs w:val="20"/>
          <w:u w:val="single"/>
        </w:rPr>
      </w:r>
      <w:r w:rsidRPr="00685BDE">
        <w:rPr>
          <w:rFonts w:ascii="Arial" w:hAnsi="Arial" w:cs="Arial"/>
          <w:sz w:val="20"/>
          <w:szCs w:val="20"/>
          <w:u w:val="single"/>
        </w:rPr>
        <w:fldChar w:fldCharType="separate"/>
      </w:r>
      <w:r w:rsidR="00C74C14">
        <w:rPr>
          <w:rFonts w:ascii="Arial" w:hAnsi="Arial" w:cs="Arial"/>
          <w:noProof/>
          <w:sz w:val="20"/>
          <w:szCs w:val="20"/>
          <w:u w:val="single"/>
        </w:rPr>
        <w:t> </w:t>
      </w:r>
      <w:r w:rsidR="00C74C14">
        <w:rPr>
          <w:rFonts w:ascii="Arial" w:hAnsi="Arial" w:cs="Arial"/>
          <w:noProof/>
          <w:sz w:val="20"/>
          <w:szCs w:val="20"/>
          <w:u w:val="single"/>
        </w:rPr>
        <w:t> </w:t>
      </w:r>
      <w:r w:rsidR="00C74C14">
        <w:rPr>
          <w:rFonts w:ascii="Arial" w:hAnsi="Arial" w:cs="Arial"/>
          <w:noProof/>
          <w:sz w:val="20"/>
          <w:szCs w:val="20"/>
          <w:u w:val="single"/>
        </w:rPr>
        <w:t> </w:t>
      </w:r>
      <w:r w:rsidR="00C74C14">
        <w:rPr>
          <w:rFonts w:ascii="Arial" w:hAnsi="Arial" w:cs="Arial"/>
          <w:noProof/>
          <w:sz w:val="20"/>
          <w:szCs w:val="20"/>
          <w:u w:val="single"/>
        </w:rPr>
        <w:t> </w:t>
      </w:r>
      <w:r w:rsidR="00C74C14">
        <w:rPr>
          <w:rFonts w:ascii="Arial" w:hAnsi="Arial" w:cs="Arial"/>
          <w:noProof/>
          <w:sz w:val="20"/>
          <w:szCs w:val="20"/>
          <w:u w:val="single"/>
        </w:rPr>
        <w:t> </w:t>
      </w:r>
      <w:r w:rsidRPr="00685BDE">
        <w:rPr>
          <w:rFonts w:ascii="Arial" w:hAnsi="Arial" w:cs="Arial"/>
          <w:sz w:val="20"/>
          <w:szCs w:val="20"/>
          <w:u w:val="single"/>
        </w:rPr>
        <w:fldChar w:fldCharType="end"/>
      </w:r>
      <w:bookmarkEnd w:id="0"/>
      <w:r>
        <w:rPr>
          <w:rFonts w:ascii="Arial" w:hAnsi="Arial" w:cs="Arial"/>
          <w:sz w:val="20"/>
          <w:szCs w:val="20"/>
          <w:u w:val="single"/>
        </w:rPr>
        <w:tab/>
      </w:r>
    </w:p>
    <w:p w14:paraId="66CCB6A7" w14:textId="77777777" w:rsidR="004613F7" w:rsidRPr="004613F7" w:rsidRDefault="004613F7" w:rsidP="00685BDE">
      <w:pPr>
        <w:tabs>
          <w:tab w:val="left" w:pos="0"/>
          <w:tab w:val="left" w:pos="4301"/>
        </w:tabs>
        <w:rPr>
          <w:rFonts w:ascii="Arial" w:hAnsi="Arial" w:cs="Arial"/>
          <w:sz w:val="20"/>
          <w:szCs w:val="20"/>
        </w:rPr>
      </w:pPr>
      <w:r w:rsidRPr="004613F7">
        <w:rPr>
          <w:rFonts w:ascii="Arial" w:hAnsi="Arial" w:cs="Arial"/>
          <w:sz w:val="20"/>
          <w:szCs w:val="20"/>
        </w:rPr>
        <w:t xml:space="preserve">               </w:t>
      </w:r>
      <w:r w:rsidR="001A7A9F">
        <w:rPr>
          <w:rFonts w:ascii="Arial" w:hAnsi="Arial" w:cs="Arial"/>
          <w:sz w:val="20"/>
          <w:szCs w:val="20"/>
        </w:rPr>
        <w:t xml:space="preserve">         </w:t>
      </w:r>
      <w:r w:rsidRPr="004613F7">
        <w:rPr>
          <w:rFonts w:ascii="Arial" w:hAnsi="Arial" w:cs="Arial"/>
          <w:sz w:val="20"/>
          <w:szCs w:val="20"/>
        </w:rPr>
        <w:t xml:space="preserve">Name of Consultant </w:t>
      </w:r>
    </w:p>
    <w:p w14:paraId="56881E76" w14:textId="77777777" w:rsidR="004613F7" w:rsidRPr="004613F7" w:rsidRDefault="004613F7" w:rsidP="004613F7">
      <w:pPr>
        <w:tabs>
          <w:tab w:val="left" w:pos="0"/>
          <w:tab w:val="left" w:pos="720"/>
          <w:tab w:val="left" w:pos="1224"/>
          <w:tab w:val="left" w:pos="1422"/>
          <w:tab w:val="left" w:pos="2160"/>
        </w:tabs>
        <w:rPr>
          <w:rFonts w:ascii="Arial" w:hAnsi="Arial" w:cs="Arial"/>
          <w:sz w:val="20"/>
          <w:szCs w:val="20"/>
        </w:rPr>
      </w:pPr>
    </w:p>
    <w:p w14:paraId="3F058BB4" w14:textId="77777777" w:rsidR="004613F7" w:rsidRPr="004613F7" w:rsidRDefault="004613F7" w:rsidP="004613F7">
      <w:pPr>
        <w:tabs>
          <w:tab w:val="left" w:pos="0"/>
          <w:tab w:val="left" w:pos="720"/>
          <w:tab w:val="left" w:pos="1224"/>
          <w:tab w:val="left" w:pos="1422"/>
          <w:tab w:val="left" w:pos="2160"/>
        </w:tabs>
        <w:rPr>
          <w:rFonts w:ascii="Arial" w:hAnsi="Arial" w:cs="Arial"/>
          <w:sz w:val="20"/>
          <w:szCs w:val="20"/>
        </w:rPr>
      </w:pPr>
    </w:p>
    <w:p w14:paraId="52CD5560" w14:textId="385FE115" w:rsidR="004613F7" w:rsidRPr="00685BDE" w:rsidRDefault="004613F7" w:rsidP="005C311D">
      <w:pPr>
        <w:tabs>
          <w:tab w:val="left" w:pos="0"/>
          <w:tab w:val="left" w:pos="4301"/>
          <w:tab w:val="left" w:pos="5797"/>
          <w:tab w:val="left" w:pos="7854"/>
        </w:tabs>
        <w:rPr>
          <w:rFonts w:ascii="Arial" w:hAnsi="Arial" w:cs="Arial"/>
          <w:sz w:val="20"/>
          <w:szCs w:val="20"/>
          <w:u w:val="single"/>
        </w:rPr>
      </w:pPr>
      <w:r w:rsidRPr="004613F7">
        <w:rPr>
          <w:rFonts w:ascii="Arial" w:hAnsi="Arial" w:cs="Arial"/>
          <w:sz w:val="20"/>
          <w:szCs w:val="20"/>
        </w:rPr>
        <w:t>By:</w:t>
      </w:r>
      <w:r w:rsidR="00685BDE">
        <w:rPr>
          <w:rFonts w:ascii="Arial" w:hAnsi="Arial" w:cs="Arial"/>
          <w:sz w:val="20"/>
          <w:szCs w:val="20"/>
          <w:u w:val="single"/>
        </w:rPr>
        <w:tab/>
      </w:r>
      <w:r w:rsidRPr="004613F7">
        <w:rPr>
          <w:rFonts w:ascii="Arial" w:hAnsi="Arial" w:cs="Arial"/>
          <w:sz w:val="20"/>
          <w:szCs w:val="20"/>
        </w:rPr>
        <w:tab/>
        <w:t xml:space="preserve">         </w:t>
      </w:r>
      <w:bookmarkStart w:id="1" w:name="Text3"/>
      <w:r w:rsidR="005C311D">
        <w:rPr>
          <w:rFonts w:ascii="Arial" w:hAnsi="Arial" w:cs="Arial"/>
          <w:sz w:val="20"/>
          <w:szCs w:val="20"/>
          <w:u w:val="single"/>
        </w:rPr>
        <w:fldChar w:fldCharType="begin">
          <w:ffData>
            <w:name w:val="Text3"/>
            <w:enabled/>
            <w:calcOnExit w:val="0"/>
            <w:textInput>
              <w:type w:val="date"/>
              <w:format w:val="M/d/yyyy"/>
            </w:textInput>
          </w:ffData>
        </w:fldChar>
      </w:r>
      <w:r w:rsidR="005C311D">
        <w:rPr>
          <w:rFonts w:ascii="Arial" w:hAnsi="Arial" w:cs="Arial"/>
          <w:sz w:val="20"/>
          <w:szCs w:val="20"/>
          <w:u w:val="single"/>
        </w:rPr>
        <w:instrText xml:space="preserve"> FORMTEXT </w:instrText>
      </w:r>
      <w:r w:rsidR="005C311D">
        <w:rPr>
          <w:rFonts w:ascii="Arial" w:hAnsi="Arial" w:cs="Arial"/>
          <w:sz w:val="20"/>
          <w:szCs w:val="20"/>
          <w:u w:val="single"/>
        </w:rPr>
      </w:r>
      <w:r w:rsidR="005C311D">
        <w:rPr>
          <w:rFonts w:ascii="Arial" w:hAnsi="Arial" w:cs="Arial"/>
          <w:sz w:val="20"/>
          <w:szCs w:val="20"/>
          <w:u w:val="single"/>
        </w:rPr>
        <w:fldChar w:fldCharType="separate"/>
      </w:r>
      <w:r w:rsidR="00C74C14">
        <w:rPr>
          <w:rFonts w:ascii="Arial" w:hAnsi="Arial" w:cs="Arial"/>
          <w:noProof/>
          <w:sz w:val="20"/>
          <w:szCs w:val="20"/>
          <w:u w:val="single"/>
        </w:rPr>
        <w:t> </w:t>
      </w:r>
      <w:r w:rsidR="00C74C14">
        <w:rPr>
          <w:rFonts w:ascii="Arial" w:hAnsi="Arial" w:cs="Arial"/>
          <w:noProof/>
          <w:sz w:val="20"/>
          <w:szCs w:val="20"/>
          <w:u w:val="single"/>
        </w:rPr>
        <w:t> </w:t>
      </w:r>
      <w:r w:rsidR="00C74C14">
        <w:rPr>
          <w:rFonts w:ascii="Arial" w:hAnsi="Arial" w:cs="Arial"/>
          <w:noProof/>
          <w:sz w:val="20"/>
          <w:szCs w:val="20"/>
          <w:u w:val="single"/>
        </w:rPr>
        <w:t> </w:t>
      </w:r>
      <w:r w:rsidR="00C74C14">
        <w:rPr>
          <w:rFonts w:ascii="Arial" w:hAnsi="Arial" w:cs="Arial"/>
          <w:noProof/>
          <w:sz w:val="20"/>
          <w:szCs w:val="20"/>
          <w:u w:val="single"/>
        </w:rPr>
        <w:t> </w:t>
      </w:r>
      <w:r w:rsidR="00C74C14">
        <w:rPr>
          <w:rFonts w:ascii="Arial" w:hAnsi="Arial" w:cs="Arial"/>
          <w:noProof/>
          <w:sz w:val="20"/>
          <w:szCs w:val="20"/>
          <w:u w:val="single"/>
        </w:rPr>
        <w:t> </w:t>
      </w:r>
      <w:r w:rsidR="005C311D">
        <w:rPr>
          <w:rFonts w:ascii="Arial" w:hAnsi="Arial" w:cs="Arial"/>
          <w:sz w:val="20"/>
          <w:szCs w:val="20"/>
          <w:u w:val="single"/>
        </w:rPr>
        <w:fldChar w:fldCharType="end"/>
      </w:r>
      <w:bookmarkEnd w:id="1"/>
      <w:r w:rsidR="00685BDE">
        <w:rPr>
          <w:rFonts w:ascii="Arial" w:hAnsi="Arial" w:cs="Arial"/>
          <w:sz w:val="20"/>
          <w:szCs w:val="20"/>
          <w:u w:val="single"/>
        </w:rPr>
        <w:tab/>
      </w:r>
    </w:p>
    <w:p w14:paraId="2A512DAD" w14:textId="77777777" w:rsidR="004613F7" w:rsidRPr="004613F7" w:rsidRDefault="00AD4CD5" w:rsidP="00AD4CD5">
      <w:pPr>
        <w:tabs>
          <w:tab w:val="left" w:pos="0"/>
          <w:tab w:val="left" w:pos="6300"/>
        </w:tabs>
        <w:rPr>
          <w:rFonts w:ascii="Arial" w:hAnsi="Arial" w:cs="Arial"/>
          <w:sz w:val="20"/>
          <w:szCs w:val="20"/>
        </w:rPr>
      </w:pPr>
      <w:r>
        <w:rPr>
          <w:rFonts w:ascii="Arial" w:hAnsi="Arial" w:cs="Arial"/>
          <w:sz w:val="20"/>
          <w:szCs w:val="20"/>
        </w:rPr>
        <w:tab/>
      </w:r>
      <w:r w:rsidR="004613F7" w:rsidRPr="004613F7">
        <w:rPr>
          <w:rFonts w:ascii="Arial" w:hAnsi="Arial" w:cs="Arial"/>
          <w:sz w:val="20"/>
          <w:szCs w:val="20"/>
        </w:rPr>
        <w:t>Date</w:t>
      </w:r>
    </w:p>
    <w:p w14:paraId="07520B9C" w14:textId="77777777" w:rsidR="00CE509F" w:rsidRPr="004613F7" w:rsidRDefault="00CE509F" w:rsidP="00CE509F">
      <w:pPr>
        <w:tabs>
          <w:tab w:val="left" w:pos="0"/>
          <w:tab w:val="left" w:pos="720"/>
          <w:tab w:val="left" w:pos="1224"/>
          <w:tab w:val="left" w:pos="1422"/>
          <w:tab w:val="left" w:pos="2160"/>
        </w:tabs>
        <w:rPr>
          <w:rFonts w:ascii="Arial" w:hAnsi="Arial" w:cs="Arial"/>
          <w:b/>
          <w:bCs/>
          <w:sz w:val="20"/>
          <w:szCs w:val="20"/>
        </w:rPr>
      </w:pPr>
    </w:p>
    <w:sectPr w:rsidR="00CE509F" w:rsidRPr="004613F7" w:rsidSect="00685BDE">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6">
      <wne:macro wne:macroName="PROJECT.NEWMACROS.RUNSPELLCHECK"/>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473E" w14:textId="77777777" w:rsidR="00DD1E28" w:rsidRDefault="00DD1E28">
      <w:r>
        <w:separator/>
      </w:r>
    </w:p>
  </w:endnote>
  <w:endnote w:type="continuationSeparator" w:id="0">
    <w:p w14:paraId="72355B7F" w14:textId="77777777" w:rsidR="00DD1E28" w:rsidRDefault="00DD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83C7" w14:textId="77777777" w:rsidR="00C74C14" w:rsidRDefault="00C74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452A" w14:textId="77777777" w:rsidR="00C74C14" w:rsidRDefault="00C74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56E2" w14:textId="77777777" w:rsidR="00C74C14" w:rsidRDefault="00C74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835D" w14:textId="77777777" w:rsidR="00DD1E28" w:rsidRDefault="00DD1E28">
      <w:r>
        <w:separator/>
      </w:r>
    </w:p>
  </w:footnote>
  <w:footnote w:type="continuationSeparator" w:id="0">
    <w:p w14:paraId="02C1665F" w14:textId="77777777" w:rsidR="00DD1E28" w:rsidRDefault="00DD1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9EFF" w14:textId="77777777" w:rsidR="00C74C14" w:rsidRDefault="00C74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601"/>
      <w:gridCol w:w="5993"/>
      <w:gridCol w:w="1766"/>
    </w:tblGrid>
    <w:tr w:rsidR="00685BDE" w:rsidRPr="0089748F" w14:paraId="00A16008" w14:textId="77777777" w:rsidTr="0089748F">
      <w:tc>
        <w:tcPr>
          <w:tcW w:w="1978" w:type="dxa"/>
        </w:tcPr>
        <w:p w14:paraId="27B907B4" w14:textId="77777777" w:rsidR="00685BDE" w:rsidRPr="0089748F" w:rsidRDefault="00685BDE" w:rsidP="0089748F">
          <w:pPr>
            <w:tabs>
              <w:tab w:val="left" w:pos="3179"/>
              <w:tab w:val="left" w:pos="6732"/>
            </w:tabs>
            <w:rPr>
              <w:rFonts w:ascii="Arial" w:hAnsi="Arial" w:cs="Arial"/>
              <w:sz w:val="20"/>
              <w:szCs w:val="20"/>
            </w:rPr>
          </w:pPr>
        </w:p>
      </w:tc>
      <w:tc>
        <w:tcPr>
          <w:tcW w:w="7106" w:type="dxa"/>
        </w:tcPr>
        <w:p w14:paraId="00694296" w14:textId="77777777" w:rsidR="00685BDE" w:rsidRPr="0089748F" w:rsidRDefault="00685BDE" w:rsidP="0089748F">
          <w:pPr>
            <w:tabs>
              <w:tab w:val="left" w:pos="3179"/>
              <w:tab w:val="left" w:pos="6732"/>
            </w:tabs>
            <w:jc w:val="center"/>
            <w:rPr>
              <w:rFonts w:ascii="Arial" w:hAnsi="Arial" w:cs="Arial"/>
              <w:sz w:val="12"/>
              <w:szCs w:val="12"/>
            </w:rPr>
          </w:pPr>
          <w:r w:rsidRPr="0089748F">
            <w:rPr>
              <w:rFonts w:ascii="Arial" w:hAnsi="Arial" w:cs="Arial"/>
              <w:sz w:val="12"/>
              <w:szCs w:val="12"/>
            </w:rPr>
            <w:t xml:space="preserve">STATE OF </w:t>
          </w:r>
          <w:smartTag w:uri="urn:schemas-microsoft-com:office:smarttags" w:element="place">
            <w:smartTag w:uri="urn:schemas-microsoft-com:office:smarttags" w:element="State">
              <w:r w:rsidRPr="0089748F">
                <w:rPr>
                  <w:rFonts w:ascii="Arial" w:hAnsi="Arial" w:cs="Arial"/>
                  <w:sz w:val="12"/>
                  <w:szCs w:val="12"/>
                </w:rPr>
                <w:t>FLORIDA</w:t>
              </w:r>
            </w:smartTag>
          </w:smartTag>
          <w:r w:rsidRPr="0089748F">
            <w:rPr>
              <w:rFonts w:ascii="Arial" w:hAnsi="Arial" w:cs="Arial"/>
              <w:sz w:val="12"/>
              <w:szCs w:val="12"/>
            </w:rPr>
            <w:t xml:space="preserve"> DEPARTMENT OF TRANSPORTATION</w:t>
          </w:r>
        </w:p>
        <w:p w14:paraId="612C1ED3" w14:textId="77777777" w:rsidR="00685BDE" w:rsidRPr="0089748F" w:rsidRDefault="00685BDE" w:rsidP="0089748F">
          <w:pPr>
            <w:tabs>
              <w:tab w:val="left" w:pos="3179"/>
              <w:tab w:val="left" w:pos="6732"/>
            </w:tabs>
            <w:jc w:val="center"/>
            <w:rPr>
              <w:rFonts w:ascii="Arial" w:hAnsi="Arial" w:cs="Arial"/>
              <w:b/>
              <w:sz w:val="22"/>
              <w:szCs w:val="22"/>
            </w:rPr>
          </w:pPr>
          <w:r w:rsidRPr="0089748F">
            <w:rPr>
              <w:rFonts w:ascii="Arial" w:hAnsi="Arial" w:cs="Arial"/>
              <w:b/>
              <w:sz w:val="22"/>
              <w:szCs w:val="22"/>
            </w:rPr>
            <w:t>TRUTH IN NEGOTIATION CERTIFICATION</w:t>
          </w:r>
        </w:p>
      </w:tc>
      <w:tc>
        <w:tcPr>
          <w:tcW w:w="1932" w:type="dxa"/>
        </w:tcPr>
        <w:p w14:paraId="74A7768B" w14:textId="77777777" w:rsidR="00685BDE" w:rsidRPr="0089748F" w:rsidRDefault="00685BDE" w:rsidP="0089748F">
          <w:pPr>
            <w:tabs>
              <w:tab w:val="left" w:pos="3179"/>
              <w:tab w:val="left" w:pos="6732"/>
            </w:tabs>
            <w:jc w:val="right"/>
            <w:rPr>
              <w:rFonts w:ascii="Arial" w:hAnsi="Arial" w:cs="Arial"/>
              <w:sz w:val="12"/>
              <w:szCs w:val="12"/>
            </w:rPr>
          </w:pPr>
          <w:r w:rsidRPr="0089748F">
            <w:rPr>
              <w:rFonts w:ascii="Arial" w:hAnsi="Arial" w:cs="Arial"/>
              <w:sz w:val="12"/>
              <w:szCs w:val="12"/>
            </w:rPr>
            <w:t>375-030-30</w:t>
          </w:r>
        </w:p>
        <w:p w14:paraId="577B9E51" w14:textId="77777777" w:rsidR="00685BDE" w:rsidRPr="0089748F" w:rsidRDefault="00685BDE" w:rsidP="0089748F">
          <w:pPr>
            <w:tabs>
              <w:tab w:val="left" w:pos="3179"/>
              <w:tab w:val="left" w:pos="6732"/>
            </w:tabs>
            <w:jc w:val="right"/>
            <w:rPr>
              <w:rFonts w:ascii="Arial" w:hAnsi="Arial" w:cs="Arial"/>
              <w:sz w:val="12"/>
              <w:szCs w:val="12"/>
            </w:rPr>
          </w:pPr>
          <w:r w:rsidRPr="0089748F">
            <w:rPr>
              <w:rFonts w:ascii="Arial" w:hAnsi="Arial" w:cs="Arial"/>
              <w:sz w:val="12"/>
              <w:szCs w:val="12"/>
            </w:rPr>
            <w:t>PROCUREMENT</w:t>
          </w:r>
        </w:p>
        <w:p w14:paraId="3C7571F4" w14:textId="5D925C10" w:rsidR="00685BDE" w:rsidRPr="0089748F" w:rsidRDefault="00C74C14" w:rsidP="0089748F">
          <w:pPr>
            <w:tabs>
              <w:tab w:val="left" w:pos="3179"/>
              <w:tab w:val="left" w:pos="6732"/>
            </w:tabs>
            <w:jc w:val="right"/>
            <w:rPr>
              <w:rFonts w:ascii="Arial" w:hAnsi="Arial" w:cs="Arial"/>
              <w:sz w:val="12"/>
              <w:szCs w:val="12"/>
            </w:rPr>
          </w:pPr>
          <w:r>
            <w:rPr>
              <w:rFonts w:ascii="Arial" w:hAnsi="Arial" w:cs="Arial"/>
              <w:sz w:val="12"/>
              <w:szCs w:val="12"/>
            </w:rPr>
            <w:t>11/25</w:t>
          </w:r>
        </w:p>
      </w:tc>
    </w:tr>
  </w:tbl>
  <w:p w14:paraId="49EDC3D6" w14:textId="77777777" w:rsidR="00685BDE" w:rsidRPr="00854527" w:rsidRDefault="00685BDE">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D485" w14:textId="77777777" w:rsidR="00C74C14" w:rsidRDefault="00C74C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GKNOxmq3/TtIA+2nxbPra0n3kUtnYd58S7F0U/Flr6G8RFtW7KZXhBJ2bx8shLDxZHiLifgupynh1bXH0mLYQ==" w:salt="41xmwsTZFbvG9uTVeUUrIA=="/>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9F"/>
    <w:rsid w:val="001A4333"/>
    <w:rsid w:val="001A7A9F"/>
    <w:rsid w:val="001E7494"/>
    <w:rsid w:val="001F7BDE"/>
    <w:rsid w:val="0024305E"/>
    <w:rsid w:val="00264AF5"/>
    <w:rsid w:val="00320FF1"/>
    <w:rsid w:val="003B33B1"/>
    <w:rsid w:val="00415437"/>
    <w:rsid w:val="004613F7"/>
    <w:rsid w:val="004E7B55"/>
    <w:rsid w:val="00565866"/>
    <w:rsid w:val="00592064"/>
    <w:rsid w:val="005B25DA"/>
    <w:rsid w:val="005C311D"/>
    <w:rsid w:val="005E2360"/>
    <w:rsid w:val="00685BDE"/>
    <w:rsid w:val="00734909"/>
    <w:rsid w:val="00822813"/>
    <w:rsid w:val="00854527"/>
    <w:rsid w:val="0088598C"/>
    <w:rsid w:val="0089748F"/>
    <w:rsid w:val="009712A6"/>
    <w:rsid w:val="00AD4CD5"/>
    <w:rsid w:val="00BA72C5"/>
    <w:rsid w:val="00BD0FBD"/>
    <w:rsid w:val="00C460DE"/>
    <w:rsid w:val="00C74C14"/>
    <w:rsid w:val="00C8509F"/>
    <w:rsid w:val="00CE509F"/>
    <w:rsid w:val="00DD1E28"/>
    <w:rsid w:val="00E232CC"/>
    <w:rsid w:val="00E73FCF"/>
    <w:rsid w:val="00EE5A0E"/>
    <w:rsid w:val="00F3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A3D616E"/>
  <w15:chartTrackingRefBased/>
  <w15:docId w15:val="{8B5725CA-546D-4D70-BA24-B43EC057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3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4527"/>
    <w:pPr>
      <w:tabs>
        <w:tab w:val="center" w:pos="4320"/>
        <w:tab w:val="right" w:pos="8640"/>
      </w:tabs>
    </w:pPr>
  </w:style>
  <w:style w:type="paragraph" w:styleId="Footer">
    <w:name w:val="footer"/>
    <w:basedOn w:val="Normal"/>
    <w:rsid w:val="00854527"/>
    <w:pPr>
      <w:tabs>
        <w:tab w:val="center" w:pos="4320"/>
        <w:tab w:val="right" w:pos="8640"/>
      </w:tabs>
    </w:pPr>
  </w:style>
  <w:style w:type="table" w:styleId="TableGrid">
    <w:name w:val="Table Grid"/>
    <w:basedOn w:val="TableNormal"/>
    <w:rsid w:val="0085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Spell check while protected macro test</vt:lpstr>
    </vt:vector>
  </TitlesOfParts>
  <Company>Florida Department of Transportation</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Spell check while protected macro test</dc:title>
  <dc:subject/>
  <dc:creator>Roger VanLandingham</dc:creator>
  <cp:keywords/>
  <dc:description/>
  <cp:lastModifiedBy>Parry, Stephanie</cp:lastModifiedBy>
  <cp:revision>3</cp:revision>
  <cp:lastPrinted>2014-05-13T16:54:00Z</cp:lastPrinted>
  <dcterms:created xsi:type="dcterms:W3CDTF">2025-11-20T17:35:00Z</dcterms:created>
  <dcterms:modified xsi:type="dcterms:W3CDTF">2025-11-21T14:32:00Z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2025-11-21T14:32:38Z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6321f408-4026-4492-b47c-f42ecbb15d84</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