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038A" w14:textId="77777777" w:rsidR="00E46F6F" w:rsidRDefault="00E46F6F" w:rsidP="00082B9B">
      <w:pPr>
        <w:tabs>
          <w:tab w:val="left" w:pos="10890"/>
        </w:tabs>
        <w:spacing w:line="276" w:lineRule="auto"/>
        <w:jc w:val="both"/>
        <w:rPr>
          <w:rFonts w:ascii="Arial" w:hAnsi="Arial" w:cs="Arial"/>
        </w:rPr>
      </w:pPr>
    </w:p>
    <w:tbl>
      <w:tblPr>
        <w:tblW w:w="5051" w:type="dxa"/>
        <w:tblInd w:w="5220" w:type="dxa"/>
        <w:tblBorders>
          <w:insideH w:val="single" w:sz="4" w:space="0" w:color="auto"/>
        </w:tblBorders>
        <w:tblLook w:val="04A0" w:firstRow="1" w:lastRow="0" w:firstColumn="1" w:lastColumn="0" w:noHBand="0" w:noVBand="1"/>
      </w:tblPr>
      <w:tblGrid>
        <w:gridCol w:w="3060"/>
        <w:gridCol w:w="1991"/>
      </w:tblGrid>
      <w:tr w:rsidR="000A58D1" w:rsidRPr="00E46F6F" w14:paraId="5CD375D7" w14:textId="77777777" w:rsidTr="009A2B11">
        <w:trPr>
          <w:trHeight w:val="174"/>
        </w:trPr>
        <w:tc>
          <w:tcPr>
            <w:tcW w:w="3060" w:type="dxa"/>
            <w:shd w:val="clear" w:color="auto" w:fill="auto"/>
          </w:tcPr>
          <w:p w14:paraId="36B8758A" w14:textId="77777777" w:rsidR="000A58D1" w:rsidRPr="00E46F6F" w:rsidRDefault="00535ED9" w:rsidP="00FF3860">
            <w:pPr>
              <w:tabs>
                <w:tab w:val="left" w:pos="10890"/>
              </w:tabs>
              <w:spacing w:line="276" w:lineRule="auto"/>
              <w:ind w:left="-286" w:right="-389" w:firstLine="286"/>
              <w:rPr>
                <w:rFonts w:ascii="Arial" w:hAnsi="Arial" w:cs="Arial"/>
                <w:bCs/>
                <w:sz w:val="21"/>
                <w:szCs w:val="21"/>
              </w:rPr>
            </w:pPr>
            <w:r>
              <w:rPr>
                <w:rFonts w:ascii="Arial" w:hAnsi="Arial" w:cs="Arial"/>
                <w:bCs/>
                <w:sz w:val="21"/>
                <w:szCs w:val="21"/>
              </w:rPr>
              <w:t>Agreement</w:t>
            </w:r>
            <w:r w:rsidR="000A58D1" w:rsidRPr="00E46F6F">
              <w:rPr>
                <w:rFonts w:ascii="Arial" w:hAnsi="Arial" w:cs="Arial"/>
                <w:bCs/>
                <w:sz w:val="21"/>
                <w:szCs w:val="21"/>
              </w:rPr>
              <w:t xml:space="preserve"> (Purchase Order) #: </w:t>
            </w:r>
          </w:p>
        </w:tc>
        <w:tc>
          <w:tcPr>
            <w:tcW w:w="1991" w:type="dxa"/>
            <w:tcBorders>
              <w:top w:val="nil"/>
              <w:bottom w:val="single" w:sz="4" w:space="0" w:color="auto"/>
            </w:tcBorders>
            <w:shd w:val="clear" w:color="auto" w:fill="auto"/>
            <w:tcMar>
              <w:left w:w="0" w:type="dxa"/>
              <w:right w:w="115" w:type="dxa"/>
            </w:tcMar>
            <w:vAlign w:val="bottom"/>
          </w:tcPr>
          <w:p w14:paraId="5D81EFA5" w14:textId="37239481" w:rsidR="000A58D1" w:rsidRPr="00E46F6F" w:rsidRDefault="000A58D1" w:rsidP="00FF3860">
            <w:pPr>
              <w:tabs>
                <w:tab w:val="left" w:pos="10890"/>
              </w:tabs>
              <w:spacing w:line="276" w:lineRule="auto"/>
              <w:rPr>
                <w:rFonts w:ascii="Arial" w:hAnsi="Arial" w:cs="Arial"/>
                <w:bCs/>
                <w:sz w:val="21"/>
                <w:szCs w:val="21"/>
              </w:rPr>
            </w:pPr>
            <w:r>
              <w:rPr>
                <w:rFonts w:ascii="Arial" w:hAnsi="Arial" w:cs="Arial"/>
                <w:bCs/>
                <w:sz w:val="21"/>
                <w:szCs w:val="21"/>
              </w:rPr>
              <w:t xml:space="preserve"> </w:t>
            </w:r>
            <w:r w:rsidRPr="00E46F6F">
              <w:rPr>
                <w:rFonts w:ascii="Arial" w:hAnsi="Arial" w:cs="Arial"/>
                <w:bCs/>
                <w:sz w:val="21"/>
                <w:szCs w:val="21"/>
              </w:rPr>
              <w:fldChar w:fldCharType="begin">
                <w:ffData>
                  <w:name w:val="Evaluator"/>
                  <w:enabled/>
                  <w:calcOnExit/>
                  <w:textInput/>
                </w:ffData>
              </w:fldChar>
            </w:r>
            <w:r w:rsidRPr="00E46F6F">
              <w:rPr>
                <w:rFonts w:ascii="Arial" w:hAnsi="Arial" w:cs="Arial"/>
                <w:bCs/>
                <w:sz w:val="21"/>
                <w:szCs w:val="21"/>
              </w:rPr>
              <w:instrText xml:space="preserve"> FORMTEXT </w:instrText>
            </w:r>
            <w:r w:rsidRPr="00E46F6F">
              <w:rPr>
                <w:rFonts w:ascii="Arial" w:hAnsi="Arial" w:cs="Arial"/>
                <w:bCs/>
                <w:sz w:val="21"/>
                <w:szCs w:val="21"/>
              </w:rPr>
            </w:r>
            <w:r w:rsidRPr="00E46F6F">
              <w:rPr>
                <w:rFonts w:ascii="Arial" w:hAnsi="Arial" w:cs="Arial"/>
                <w:bCs/>
                <w:sz w:val="21"/>
                <w:szCs w:val="21"/>
              </w:rPr>
              <w:fldChar w:fldCharType="separate"/>
            </w:r>
            <w:r w:rsidR="00436DFC">
              <w:rPr>
                <w:rFonts w:ascii="Arial" w:hAnsi="Arial" w:cs="Arial"/>
                <w:bCs/>
                <w:noProof/>
                <w:sz w:val="21"/>
                <w:szCs w:val="21"/>
              </w:rPr>
              <w:t> </w:t>
            </w:r>
            <w:r w:rsidR="00436DFC">
              <w:rPr>
                <w:rFonts w:ascii="Arial" w:hAnsi="Arial" w:cs="Arial"/>
                <w:bCs/>
                <w:noProof/>
                <w:sz w:val="21"/>
                <w:szCs w:val="21"/>
              </w:rPr>
              <w:t> </w:t>
            </w:r>
            <w:r w:rsidR="00436DFC">
              <w:rPr>
                <w:rFonts w:ascii="Arial" w:hAnsi="Arial" w:cs="Arial"/>
                <w:bCs/>
                <w:noProof/>
                <w:sz w:val="21"/>
                <w:szCs w:val="21"/>
              </w:rPr>
              <w:t> </w:t>
            </w:r>
            <w:r w:rsidR="00436DFC">
              <w:rPr>
                <w:rFonts w:ascii="Arial" w:hAnsi="Arial" w:cs="Arial"/>
                <w:bCs/>
                <w:noProof/>
                <w:sz w:val="21"/>
                <w:szCs w:val="21"/>
              </w:rPr>
              <w:t> </w:t>
            </w:r>
            <w:r w:rsidR="00436DFC">
              <w:rPr>
                <w:rFonts w:ascii="Arial" w:hAnsi="Arial" w:cs="Arial"/>
                <w:bCs/>
                <w:noProof/>
                <w:sz w:val="21"/>
                <w:szCs w:val="21"/>
              </w:rPr>
              <w:t> </w:t>
            </w:r>
            <w:r w:rsidRPr="00E46F6F">
              <w:rPr>
                <w:rFonts w:ascii="Arial" w:hAnsi="Arial" w:cs="Arial"/>
                <w:bCs/>
                <w:sz w:val="21"/>
                <w:szCs w:val="21"/>
              </w:rPr>
              <w:fldChar w:fldCharType="end"/>
            </w:r>
          </w:p>
        </w:tc>
      </w:tr>
    </w:tbl>
    <w:p w14:paraId="288EC939" w14:textId="77777777" w:rsidR="0096553A" w:rsidRDefault="0096553A" w:rsidP="0096553A">
      <w:pPr>
        <w:tabs>
          <w:tab w:val="left" w:pos="10890"/>
        </w:tabs>
        <w:rPr>
          <w:rFonts w:ascii="Arial" w:hAnsi="Arial" w:cs="Arial"/>
          <w:b/>
        </w:rPr>
      </w:pPr>
    </w:p>
    <w:p w14:paraId="08CA644E" w14:textId="353C3374" w:rsidR="00F0257D" w:rsidRPr="005478CD" w:rsidRDefault="00653597" w:rsidP="009A2B11">
      <w:pPr>
        <w:tabs>
          <w:tab w:val="left" w:pos="10890"/>
        </w:tabs>
        <w:rPr>
          <w:rFonts w:ascii="Arial" w:hAnsi="Arial" w:cs="Arial"/>
          <w:b/>
          <w:sz w:val="24"/>
        </w:rPr>
      </w:pPr>
      <w:r>
        <w:rPr>
          <w:rFonts w:ascii="Arial" w:hAnsi="Arial" w:cs="Arial"/>
          <w:b/>
        </w:rPr>
        <w:fldChar w:fldCharType="begin">
          <w:ffData>
            <w:name w:val="Check1"/>
            <w:enabled/>
            <w:calcOnExit w:val="0"/>
            <w:checkBox>
              <w:sizeAuto/>
              <w:default w:val="1"/>
            </w:checkBox>
          </w:ffData>
        </w:fldChar>
      </w:r>
      <w:bookmarkStart w:id="0" w:name="Check1"/>
      <w:r>
        <w:rPr>
          <w:rFonts w:ascii="Arial" w:hAnsi="Arial" w:cs="Arial"/>
          <w:b/>
        </w:rPr>
        <w:instrText xml:space="preserve"> FORMCHECKBOX </w:instrText>
      </w:r>
      <w:r w:rsidR="00436DFC">
        <w:rPr>
          <w:rFonts w:ascii="Arial" w:hAnsi="Arial" w:cs="Arial"/>
          <w:b/>
        </w:rPr>
      </w:r>
      <w:r w:rsidR="00436DFC">
        <w:rPr>
          <w:rFonts w:ascii="Arial" w:hAnsi="Arial" w:cs="Arial"/>
          <w:b/>
        </w:rPr>
        <w:fldChar w:fldCharType="separate"/>
      </w:r>
      <w:r>
        <w:rPr>
          <w:rFonts w:ascii="Arial" w:hAnsi="Arial" w:cs="Arial"/>
          <w:b/>
        </w:rPr>
        <w:fldChar w:fldCharType="end"/>
      </w:r>
      <w:bookmarkEnd w:id="0"/>
      <w:r w:rsidR="00F0257D">
        <w:rPr>
          <w:rFonts w:ascii="Arial" w:hAnsi="Arial" w:cs="Arial"/>
          <w:b/>
        </w:rPr>
        <w:t xml:space="preserve"> </w:t>
      </w:r>
      <w:r w:rsidR="00F0257D">
        <w:rPr>
          <w:rFonts w:ascii="Arial" w:hAnsi="Arial" w:cs="Arial"/>
          <w:b/>
          <w:sz w:val="22"/>
          <w:u w:val="single"/>
        </w:rPr>
        <w:t xml:space="preserve">CHAPTER </w:t>
      </w:r>
      <w:r w:rsidR="005E4B1F">
        <w:rPr>
          <w:rFonts w:ascii="Arial" w:hAnsi="Arial" w:cs="Arial"/>
          <w:b/>
          <w:sz w:val="22"/>
          <w:u w:val="single"/>
        </w:rPr>
        <w:t>60GG</w:t>
      </w:r>
      <w:r w:rsidR="00F0257D">
        <w:rPr>
          <w:rFonts w:ascii="Arial" w:hAnsi="Arial" w:cs="Arial"/>
          <w:b/>
          <w:sz w:val="22"/>
          <w:u w:val="single"/>
        </w:rPr>
        <w:t>-1, F.A.C. – INFORMATION TECHNOLOGY PROJECT MANAG</w:t>
      </w:r>
      <w:r w:rsidR="008657A4">
        <w:rPr>
          <w:rFonts w:ascii="Arial" w:hAnsi="Arial" w:cs="Arial"/>
          <w:b/>
          <w:sz w:val="22"/>
          <w:u w:val="single"/>
        </w:rPr>
        <w:t>E</w:t>
      </w:r>
      <w:r w:rsidR="00F0257D">
        <w:rPr>
          <w:rFonts w:ascii="Arial" w:hAnsi="Arial" w:cs="Arial"/>
          <w:b/>
          <w:sz w:val="22"/>
          <w:u w:val="single"/>
        </w:rPr>
        <w:t>MENT AND OVERSIGHT STANDARDS</w:t>
      </w:r>
    </w:p>
    <w:p w14:paraId="5776BA95" w14:textId="38BFF46A" w:rsidR="00F0257D" w:rsidRDefault="00F0257D" w:rsidP="009A2B11">
      <w:pPr>
        <w:rPr>
          <w:rFonts w:ascii="Arial" w:hAnsi="Arial" w:cs="Arial"/>
          <w:sz w:val="18"/>
          <w:szCs w:val="18"/>
        </w:rPr>
      </w:pPr>
      <w:r w:rsidRPr="00F66647">
        <w:rPr>
          <w:rFonts w:ascii="Arial" w:hAnsi="Arial" w:cs="Arial"/>
          <w:sz w:val="18"/>
          <w:szCs w:val="18"/>
        </w:rPr>
        <w:t xml:space="preserve">Governed by the </w:t>
      </w:r>
      <w:r w:rsidR="005E4B1F">
        <w:rPr>
          <w:rFonts w:ascii="Arial" w:hAnsi="Arial" w:cs="Arial"/>
          <w:sz w:val="18"/>
          <w:szCs w:val="18"/>
        </w:rPr>
        <w:t xml:space="preserve">Department of Management Services’ </w:t>
      </w:r>
      <w:r w:rsidR="002077BF">
        <w:rPr>
          <w:rFonts w:ascii="Arial" w:hAnsi="Arial" w:cs="Arial"/>
          <w:sz w:val="18"/>
          <w:szCs w:val="18"/>
        </w:rPr>
        <w:t>Florida Digital Service (FL[DS]</w:t>
      </w:r>
      <w:r w:rsidR="00076F30">
        <w:rPr>
          <w:rFonts w:ascii="Arial" w:hAnsi="Arial" w:cs="Arial"/>
          <w:sz w:val="18"/>
          <w:szCs w:val="18"/>
        </w:rPr>
        <w:t>)</w:t>
      </w:r>
      <w:r w:rsidRPr="00F66647">
        <w:rPr>
          <w:rFonts w:ascii="Arial" w:hAnsi="Arial" w:cs="Arial"/>
          <w:sz w:val="18"/>
          <w:szCs w:val="18"/>
        </w:rPr>
        <w:t xml:space="preserve">, </w:t>
      </w:r>
      <w:hyperlink r:id="rId13" w:history="1">
        <w:r w:rsidR="005E4B1F" w:rsidRPr="005E4B1F">
          <w:rPr>
            <w:rStyle w:val="Hyperlink"/>
            <w:rFonts w:ascii="Arial" w:hAnsi="Arial" w:cs="Arial"/>
            <w:sz w:val="18"/>
            <w:szCs w:val="18"/>
          </w:rPr>
          <w:t>Chapter 60GG-1</w:t>
        </w:r>
      </w:hyperlink>
      <w:r w:rsidRPr="00F66647">
        <w:rPr>
          <w:rFonts w:ascii="Arial" w:hAnsi="Arial" w:cs="Arial"/>
          <w:sz w:val="18"/>
          <w:szCs w:val="18"/>
        </w:rPr>
        <w:t xml:space="preserve">, Florida Administrative Code (F.A.C.), Florida Information Technology Project Management and Oversight Standards, establishes project management principles that State Agencies are required to follow when implementing information technology projects. </w:t>
      </w:r>
      <w:r w:rsidR="000F7CAC">
        <w:rPr>
          <w:rFonts w:ascii="Arial" w:hAnsi="Arial" w:cs="Arial"/>
          <w:sz w:val="18"/>
          <w:szCs w:val="18"/>
        </w:rPr>
        <w:t>the Department</w:t>
      </w:r>
      <w:r w:rsidRPr="00F66647">
        <w:rPr>
          <w:rFonts w:ascii="Arial" w:hAnsi="Arial" w:cs="Arial"/>
          <w:sz w:val="18"/>
          <w:szCs w:val="18"/>
        </w:rPr>
        <w:t xml:space="preserve"> must adhere to the State project management standards and ensure that all project documentation created by the </w:t>
      </w:r>
      <w:r w:rsidR="00AA2AA8">
        <w:rPr>
          <w:rFonts w:ascii="Arial" w:hAnsi="Arial" w:cs="Arial"/>
          <w:sz w:val="18"/>
          <w:szCs w:val="18"/>
        </w:rPr>
        <w:t>Vendor</w:t>
      </w:r>
      <w:r w:rsidRPr="00F66647">
        <w:rPr>
          <w:rFonts w:ascii="Arial" w:hAnsi="Arial" w:cs="Arial"/>
          <w:sz w:val="18"/>
          <w:szCs w:val="18"/>
        </w:rPr>
        <w:t xml:space="preserve">, </w:t>
      </w:r>
      <w:r w:rsidR="000F7CAC">
        <w:rPr>
          <w:rFonts w:ascii="Arial" w:hAnsi="Arial" w:cs="Arial"/>
          <w:sz w:val="18"/>
          <w:szCs w:val="18"/>
        </w:rPr>
        <w:t>the Department</w:t>
      </w:r>
      <w:r w:rsidRPr="00F66647">
        <w:rPr>
          <w:rFonts w:ascii="Arial" w:hAnsi="Arial" w:cs="Arial"/>
          <w:sz w:val="18"/>
          <w:szCs w:val="18"/>
        </w:rPr>
        <w:t xml:space="preserve">, or in collaboration, is developed and maintained in accordance with Chapter </w:t>
      </w:r>
      <w:r w:rsidR="005E4B1F">
        <w:rPr>
          <w:rFonts w:ascii="Arial" w:hAnsi="Arial" w:cs="Arial"/>
          <w:sz w:val="18"/>
          <w:szCs w:val="18"/>
        </w:rPr>
        <w:t>60GG</w:t>
      </w:r>
      <w:r w:rsidRPr="00F66647">
        <w:rPr>
          <w:rFonts w:ascii="Arial" w:hAnsi="Arial" w:cs="Arial"/>
          <w:sz w:val="18"/>
          <w:szCs w:val="18"/>
        </w:rPr>
        <w:t xml:space="preserve">-1 F.A.C. The </w:t>
      </w:r>
      <w:r w:rsidR="00AA2AA8">
        <w:rPr>
          <w:rFonts w:ascii="Arial" w:hAnsi="Arial" w:cs="Arial"/>
          <w:sz w:val="18"/>
          <w:szCs w:val="18"/>
        </w:rPr>
        <w:t>Vendor</w:t>
      </w:r>
      <w:r w:rsidRPr="00F66647">
        <w:rPr>
          <w:rFonts w:ascii="Arial" w:hAnsi="Arial" w:cs="Arial"/>
          <w:sz w:val="18"/>
          <w:szCs w:val="18"/>
        </w:rPr>
        <w:t xml:space="preserve"> must be familiar with the State project management standards and be prepared to satisfy all requirements. It is important for the </w:t>
      </w:r>
      <w:r w:rsidR="00AA2AA8">
        <w:rPr>
          <w:rFonts w:ascii="Arial" w:hAnsi="Arial" w:cs="Arial"/>
          <w:sz w:val="18"/>
          <w:szCs w:val="18"/>
        </w:rPr>
        <w:t>Vendor</w:t>
      </w:r>
      <w:r w:rsidRPr="00F66647">
        <w:rPr>
          <w:rFonts w:ascii="Arial" w:hAnsi="Arial" w:cs="Arial"/>
          <w:sz w:val="18"/>
          <w:szCs w:val="18"/>
        </w:rPr>
        <w:t xml:space="preserve"> to recognize that documentation, monitoring, or reporting requirements may change mid-project, based on the project’s </w:t>
      </w:r>
      <w:r w:rsidR="002077BF">
        <w:rPr>
          <w:rFonts w:ascii="Arial" w:hAnsi="Arial" w:cs="Arial"/>
          <w:sz w:val="18"/>
          <w:szCs w:val="18"/>
        </w:rPr>
        <w:t>FL[DS]</w:t>
      </w:r>
      <w:r w:rsidRPr="00F66647">
        <w:rPr>
          <w:rFonts w:ascii="Arial" w:hAnsi="Arial" w:cs="Arial"/>
          <w:sz w:val="18"/>
          <w:szCs w:val="18"/>
        </w:rPr>
        <w:t xml:space="preserve"> Risk and Complexity Assessment, outlined in </w:t>
      </w:r>
      <w:r w:rsidR="005E4B1F">
        <w:rPr>
          <w:rFonts w:ascii="Arial" w:hAnsi="Arial" w:cs="Arial"/>
          <w:sz w:val="18"/>
          <w:szCs w:val="18"/>
        </w:rPr>
        <w:t>60GG</w:t>
      </w:r>
      <w:r w:rsidRPr="00F66647">
        <w:rPr>
          <w:rFonts w:ascii="Arial" w:hAnsi="Arial" w:cs="Arial"/>
          <w:sz w:val="18"/>
          <w:szCs w:val="18"/>
        </w:rPr>
        <w:t xml:space="preserve">-1.002. The </w:t>
      </w:r>
      <w:r w:rsidR="00AA2AA8">
        <w:rPr>
          <w:rFonts w:ascii="Arial" w:hAnsi="Arial" w:cs="Arial"/>
          <w:sz w:val="18"/>
          <w:szCs w:val="18"/>
        </w:rPr>
        <w:t>Vendor</w:t>
      </w:r>
      <w:r w:rsidRPr="00F66647">
        <w:rPr>
          <w:rFonts w:ascii="Arial" w:hAnsi="Arial" w:cs="Arial"/>
          <w:sz w:val="18"/>
          <w:szCs w:val="18"/>
        </w:rPr>
        <w:t xml:space="preserve"> must be adaptable to changes required by Chapter </w:t>
      </w:r>
      <w:r w:rsidR="005E4B1F">
        <w:rPr>
          <w:rFonts w:ascii="Arial" w:hAnsi="Arial" w:cs="Arial"/>
          <w:sz w:val="18"/>
          <w:szCs w:val="18"/>
        </w:rPr>
        <w:t>60GG</w:t>
      </w:r>
      <w:r w:rsidRPr="00F66647">
        <w:rPr>
          <w:rFonts w:ascii="Arial" w:hAnsi="Arial" w:cs="Arial"/>
          <w:sz w:val="18"/>
          <w:szCs w:val="18"/>
        </w:rPr>
        <w:t xml:space="preserve">-1 F.A.C., without increasing cost to the Department. </w:t>
      </w:r>
    </w:p>
    <w:p w14:paraId="00E0D374" w14:textId="77777777" w:rsidR="00C16500" w:rsidRPr="00F66647" w:rsidRDefault="00C16500" w:rsidP="00F0257D">
      <w:pPr>
        <w:rPr>
          <w:rFonts w:ascii="Arial" w:hAnsi="Arial" w:cs="Arial"/>
          <w:sz w:val="18"/>
          <w:szCs w:val="18"/>
        </w:rPr>
      </w:pPr>
    </w:p>
    <w:p w14:paraId="4C1CBD24" w14:textId="4AF1BAD6" w:rsidR="00F0257D" w:rsidRPr="005478CD" w:rsidRDefault="00653597" w:rsidP="009A2B11">
      <w:pPr>
        <w:tabs>
          <w:tab w:val="left" w:pos="10890"/>
        </w:tabs>
        <w:rPr>
          <w:rFonts w:ascii="Arial" w:hAnsi="Arial" w:cs="Arial"/>
          <w:b/>
          <w:sz w:val="24"/>
        </w:rPr>
      </w:pPr>
      <w:r>
        <w:rPr>
          <w:rFonts w:ascii="Arial" w:hAnsi="Arial" w:cs="Arial"/>
          <w:b/>
        </w:rPr>
        <w:fldChar w:fldCharType="begin">
          <w:ffData>
            <w:name w:val=""/>
            <w:enabled/>
            <w:calcOnExit w:val="0"/>
            <w:checkBox>
              <w:sizeAuto/>
              <w:default w:val="1"/>
            </w:checkBox>
          </w:ffData>
        </w:fldChar>
      </w:r>
      <w:r>
        <w:rPr>
          <w:rFonts w:ascii="Arial" w:hAnsi="Arial" w:cs="Arial"/>
          <w:b/>
        </w:rPr>
        <w:instrText xml:space="preserve"> FORMCHECKBOX </w:instrText>
      </w:r>
      <w:r w:rsidR="00436DFC">
        <w:rPr>
          <w:rFonts w:ascii="Arial" w:hAnsi="Arial" w:cs="Arial"/>
          <w:b/>
        </w:rPr>
      </w:r>
      <w:r w:rsidR="00436DFC">
        <w:rPr>
          <w:rFonts w:ascii="Arial" w:hAnsi="Arial" w:cs="Arial"/>
          <w:b/>
        </w:rPr>
        <w:fldChar w:fldCharType="separate"/>
      </w:r>
      <w:r>
        <w:rPr>
          <w:rFonts w:ascii="Arial" w:hAnsi="Arial" w:cs="Arial"/>
          <w:b/>
        </w:rPr>
        <w:fldChar w:fldCharType="end"/>
      </w:r>
      <w:r w:rsidR="00F0257D">
        <w:rPr>
          <w:rFonts w:ascii="Arial" w:hAnsi="Arial" w:cs="Arial"/>
          <w:b/>
        </w:rPr>
        <w:t xml:space="preserve"> </w:t>
      </w:r>
      <w:r w:rsidR="00F0257D">
        <w:rPr>
          <w:rFonts w:ascii="Arial" w:hAnsi="Arial" w:cs="Arial"/>
          <w:b/>
          <w:sz w:val="22"/>
          <w:u w:val="single"/>
        </w:rPr>
        <w:t xml:space="preserve">CHAPTER </w:t>
      </w:r>
      <w:r w:rsidR="007104CF">
        <w:rPr>
          <w:rFonts w:ascii="Arial" w:hAnsi="Arial" w:cs="Arial"/>
          <w:b/>
          <w:sz w:val="22"/>
          <w:u w:val="single"/>
        </w:rPr>
        <w:t>60GG</w:t>
      </w:r>
      <w:r w:rsidR="00F0257D">
        <w:rPr>
          <w:rFonts w:ascii="Arial" w:hAnsi="Arial" w:cs="Arial"/>
          <w:b/>
          <w:sz w:val="22"/>
          <w:u w:val="single"/>
        </w:rPr>
        <w:t>-2, F.A.C. – FLORIDA CYBERSECURITY STANDARDS</w:t>
      </w:r>
    </w:p>
    <w:p w14:paraId="0590EA2C" w14:textId="4648711B" w:rsidR="00F0257D" w:rsidRPr="008F7FFA" w:rsidRDefault="00F0257D" w:rsidP="009A2B11">
      <w:pPr>
        <w:rPr>
          <w:rFonts w:ascii="Arial" w:hAnsi="Arial" w:cs="Arial"/>
          <w:sz w:val="18"/>
          <w:szCs w:val="12"/>
        </w:rPr>
      </w:pPr>
      <w:r w:rsidRPr="008F7FFA">
        <w:rPr>
          <w:rFonts w:ascii="Arial" w:hAnsi="Arial" w:cs="Arial"/>
          <w:sz w:val="18"/>
          <w:szCs w:val="12"/>
        </w:rPr>
        <w:t>Governed by the</w:t>
      </w:r>
      <w:r w:rsidR="00F406D1" w:rsidRPr="00F406D1">
        <w:rPr>
          <w:rFonts w:ascii="Arial" w:hAnsi="Arial" w:cs="Arial"/>
          <w:sz w:val="18"/>
          <w:szCs w:val="18"/>
        </w:rPr>
        <w:t xml:space="preserve"> </w:t>
      </w:r>
      <w:r w:rsidR="00F406D1">
        <w:rPr>
          <w:rFonts w:ascii="Arial" w:hAnsi="Arial" w:cs="Arial"/>
          <w:sz w:val="18"/>
          <w:szCs w:val="18"/>
        </w:rPr>
        <w:t>Department of Management Services’</w:t>
      </w:r>
      <w:r w:rsidRPr="008F7FFA">
        <w:rPr>
          <w:rFonts w:ascii="Arial" w:hAnsi="Arial" w:cs="Arial"/>
          <w:sz w:val="18"/>
          <w:szCs w:val="12"/>
        </w:rPr>
        <w:t xml:space="preserve"> </w:t>
      </w:r>
      <w:r w:rsidR="002077BF">
        <w:rPr>
          <w:rFonts w:ascii="Arial" w:hAnsi="Arial" w:cs="Arial"/>
          <w:sz w:val="18"/>
          <w:szCs w:val="12"/>
        </w:rPr>
        <w:t>Florida Digital Service</w:t>
      </w:r>
      <w:r w:rsidRPr="008F7FFA">
        <w:rPr>
          <w:rFonts w:ascii="Arial" w:hAnsi="Arial" w:cs="Arial"/>
          <w:sz w:val="18"/>
          <w:szCs w:val="12"/>
        </w:rPr>
        <w:t xml:space="preserve">, </w:t>
      </w:r>
      <w:hyperlink r:id="rId14" w:history="1">
        <w:r w:rsidRPr="008F7FFA">
          <w:rPr>
            <w:rStyle w:val="Hyperlink"/>
            <w:rFonts w:ascii="Arial" w:hAnsi="Arial" w:cs="Arial"/>
            <w:sz w:val="18"/>
            <w:szCs w:val="12"/>
          </w:rPr>
          <w:t xml:space="preserve">Chapter </w:t>
        </w:r>
        <w:r w:rsidR="007104CF">
          <w:rPr>
            <w:rStyle w:val="Hyperlink"/>
            <w:rFonts w:ascii="Arial" w:hAnsi="Arial" w:cs="Arial"/>
            <w:sz w:val="18"/>
            <w:szCs w:val="12"/>
          </w:rPr>
          <w:t>60GG</w:t>
        </w:r>
        <w:r w:rsidRPr="008F7FFA">
          <w:rPr>
            <w:rStyle w:val="Hyperlink"/>
            <w:rFonts w:ascii="Arial" w:hAnsi="Arial" w:cs="Arial"/>
            <w:sz w:val="18"/>
            <w:szCs w:val="12"/>
          </w:rPr>
          <w:t>-2</w:t>
        </w:r>
      </w:hyperlink>
      <w:r w:rsidRPr="008F7FFA">
        <w:rPr>
          <w:rFonts w:ascii="Arial" w:hAnsi="Arial" w:cs="Arial"/>
          <w:sz w:val="18"/>
          <w:szCs w:val="12"/>
        </w:rPr>
        <w:t xml:space="preserve"> F.A.C., Information Technology Security, also known as the Florida Cybersecurity Standards (FCS), establishes cybersecurity standards for information technology (IT) resources. State Agencies are required to follow these standards in the management and operations of state IT resources. </w:t>
      </w:r>
      <w:r w:rsidR="00076F30">
        <w:rPr>
          <w:rFonts w:ascii="Arial" w:hAnsi="Arial" w:cs="Arial"/>
          <w:sz w:val="18"/>
          <w:szCs w:val="12"/>
        </w:rPr>
        <w:t>T</w:t>
      </w:r>
      <w:r w:rsidR="008A73C0">
        <w:rPr>
          <w:rFonts w:ascii="Arial" w:hAnsi="Arial" w:cs="Arial"/>
          <w:sz w:val="18"/>
          <w:szCs w:val="12"/>
        </w:rPr>
        <w:t>he Department</w:t>
      </w:r>
      <w:r w:rsidRPr="008F7FFA">
        <w:rPr>
          <w:rFonts w:ascii="Arial" w:hAnsi="Arial" w:cs="Arial"/>
          <w:sz w:val="18"/>
          <w:szCs w:val="12"/>
        </w:rPr>
        <w:t xml:space="preserve"> must adhere </w:t>
      </w:r>
      <w:r w:rsidR="00076F30">
        <w:rPr>
          <w:rFonts w:ascii="Arial" w:hAnsi="Arial" w:cs="Arial"/>
          <w:sz w:val="18"/>
          <w:szCs w:val="12"/>
        </w:rPr>
        <w:t>to</w:t>
      </w:r>
      <w:r w:rsidRPr="008F7FFA">
        <w:rPr>
          <w:rFonts w:ascii="Arial" w:hAnsi="Arial" w:cs="Arial"/>
          <w:sz w:val="18"/>
          <w:szCs w:val="12"/>
        </w:rPr>
        <w:t xml:space="preserve"> the Florida Cybersecurity Standards for all IT projects created by the </w:t>
      </w:r>
      <w:r w:rsidR="00AA2AA8">
        <w:rPr>
          <w:rFonts w:ascii="Arial" w:hAnsi="Arial" w:cs="Arial"/>
          <w:sz w:val="18"/>
          <w:szCs w:val="12"/>
        </w:rPr>
        <w:t>Vendor</w:t>
      </w:r>
      <w:r w:rsidRPr="008F7FFA">
        <w:rPr>
          <w:rFonts w:ascii="Arial" w:hAnsi="Arial" w:cs="Arial"/>
          <w:sz w:val="18"/>
          <w:szCs w:val="12"/>
        </w:rPr>
        <w:t xml:space="preserve">, Department, or in collaboration. The </w:t>
      </w:r>
      <w:r w:rsidR="00AA2AA8">
        <w:rPr>
          <w:rFonts w:ascii="Arial" w:hAnsi="Arial" w:cs="Arial"/>
          <w:sz w:val="18"/>
          <w:szCs w:val="12"/>
        </w:rPr>
        <w:t>Vendor</w:t>
      </w:r>
      <w:r w:rsidRPr="008F7FFA">
        <w:rPr>
          <w:rFonts w:ascii="Arial" w:hAnsi="Arial" w:cs="Arial"/>
          <w:sz w:val="18"/>
          <w:szCs w:val="12"/>
        </w:rPr>
        <w:t xml:space="preserve"> must be familiar with the State cybersecurity standards and be prepared to work with </w:t>
      </w:r>
      <w:r w:rsidR="008A73C0">
        <w:rPr>
          <w:rFonts w:ascii="Arial" w:hAnsi="Arial" w:cs="Arial"/>
          <w:sz w:val="18"/>
          <w:szCs w:val="12"/>
        </w:rPr>
        <w:t>the Department</w:t>
      </w:r>
      <w:r w:rsidR="008A73C0" w:rsidRPr="008F7FFA">
        <w:rPr>
          <w:rFonts w:ascii="Arial" w:hAnsi="Arial" w:cs="Arial"/>
          <w:sz w:val="18"/>
          <w:szCs w:val="12"/>
        </w:rPr>
        <w:t xml:space="preserve"> </w:t>
      </w:r>
      <w:r w:rsidRPr="008F7FFA">
        <w:rPr>
          <w:rFonts w:ascii="Arial" w:hAnsi="Arial" w:cs="Arial"/>
          <w:sz w:val="18"/>
          <w:szCs w:val="12"/>
        </w:rPr>
        <w:t xml:space="preserve">to satisfy all requirements. </w:t>
      </w:r>
    </w:p>
    <w:p w14:paraId="773A2521" w14:textId="77777777" w:rsidR="0038084E" w:rsidRPr="008F7FFA" w:rsidRDefault="0038084E" w:rsidP="009A2B11">
      <w:pPr>
        <w:rPr>
          <w:rFonts w:ascii="Arial" w:hAnsi="Arial" w:cs="Arial"/>
          <w:sz w:val="18"/>
          <w:szCs w:val="12"/>
        </w:rPr>
      </w:pPr>
    </w:p>
    <w:p w14:paraId="68912F88" w14:textId="37402826" w:rsidR="0038084E" w:rsidRPr="00E977EB" w:rsidRDefault="0038084E" w:rsidP="00E977EB">
      <w:pPr>
        <w:tabs>
          <w:tab w:val="left" w:pos="10890"/>
        </w:tabs>
        <w:ind w:left="360"/>
        <w:rPr>
          <w:rFonts w:ascii="Arial" w:hAnsi="Arial" w:cs="Arial"/>
          <w:b/>
          <w:sz w:val="22"/>
          <w:szCs w:val="12"/>
          <w:u w:val="single"/>
        </w:rPr>
      </w:pPr>
      <w:r>
        <w:rPr>
          <w:rFonts w:ascii="Arial" w:hAnsi="Arial" w:cs="Arial"/>
          <w:b/>
        </w:rPr>
        <w:tab/>
      </w:r>
      <w:r w:rsidR="00653597">
        <w:rPr>
          <w:rFonts w:ascii="Arial" w:hAnsi="Arial" w:cs="Arial"/>
          <w:b/>
        </w:rPr>
        <w:fldChar w:fldCharType="begin">
          <w:ffData>
            <w:name w:val=""/>
            <w:enabled/>
            <w:calcOnExit w:val="0"/>
            <w:checkBox>
              <w:sizeAuto/>
              <w:default w:val="1"/>
            </w:checkBox>
          </w:ffData>
        </w:fldChar>
      </w:r>
      <w:r w:rsidR="00653597">
        <w:rPr>
          <w:rFonts w:ascii="Arial" w:hAnsi="Arial" w:cs="Arial"/>
          <w:b/>
        </w:rPr>
        <w:instrText xml:space="preserve"> FORMCHECKBOX </w:instrText>
      </w:r>
      <w:r w:rsidR="00436DFC">
        <w:rPr>
          <w:rFonts w:ascii="Arial" w:hAnsi="Arial" w:cs="Arial"/>
          <w:b/>
        </w:rPr>
      </w:r>
      <w:r w:rsidR="00436DFC">
        <w:rPr>
          <w:rFonts w:ascii="Arial" w:hAnsi="Arial" w:cs="Arial"/>
          <w:b/>
        </w:rPr>
        <w:fldChar w:fldCharType="separate"/>
      </w:r>
      <w:r w:rsidR="00653597">
        <w:rPr>
          <w:rFonts w:ascii="Arial" w:hAnsi="Arial" w:cs="Arial"/>
          <w:b/>
        </w:rPr>
        <w:fldChar w:fldCharType="end"/>
      </w:r>
      <w:r>
        <w:rPr>
          <w:rFonts w:ascii="Arial" w:hAnsi="Arial" w:cs="Arial"/>
          <w:b/>
        </w:rPr>
        <w:t xml:space="preserve">  </w:t>
      </w:r>
      <w:r w:rsidRPr="00E977EB">
        <w:rPr>
          <w:rFonts w:ascii="Arial" w:hAnsi="Arial" w:cs="Arial"/>
          <w:b/>
          <w:sz w:val="22"/>
          <w:szCs w:val="12"/>
          <w:u w:val="single"/>
        </w:rPr>
        <w:t xml:space="preserve">CHAPTER 60GG-2.002, F.A.C. </w:t>
      </w:r>
      <w:r>
        <w:rPr>
          <w:rFonts w:ascii="Arial" w:hAnsi="Arial" w:cs="Arial"/>
          <w:b/>
          <w:sz w:val="22"/>
          <w:szCs w:val="12"/>
          <w:u w:val="single"/>
        </w:rPr>
        <w:t>SYSTEM</w:t>
      </w:r>
      <w:r w:rsidRPr="00E977EB">
        <w:rPr>
          <w:rFonts w:ascii="Arial" w:hAnsi="Arial" w:cs="Arial"/>
          <w:b/>
          <w:sz w:val="22"/>
          <w:szCs w:val="12"/>
          <w:u w:val="single"/>
        </w:rPr>
        <w:t xml:space="preserve"> S</w:t>
      </w:r>
      <w:r>
        <w:rPr>
          <w:rFonts w:ascii="Arial" w:hAnsi="Arial" w:cs="Arial"/>
          <w:b/>
          <w:sz w:val="22"/>
          <w:szCs w:val="12"/>
          <w:u w:val="single"/>
        </w:rPr>
        <w:t>ECURITY</w:t>
      </w:r>
      <w:r w:rsidRPr="00E977EB">
        <w:rPr>
          <w:rFonts w:ascii="Arial" w:hAnsi="Arial" w:cs="Arial"/>
          <w:b/>
          <w:sz w:val="22"/>
          <w:szCs w:val="12"/>
          <w:u w:val="single"/>
        </w:rPr>
        <w:t xml:space="preserve"> P</w:t>
      </w:r>
      <w:r>
        <w:rPr>
          <w:rFonts w:ascii="Arial" w:hAnsi="Arial" w:cs="Arial"/>
          <w:b/>
          <w:sz w:val="22"/>
          <w:szCs w:val="12"/>
          <w:u w:val="single"/>
        </w:rPr>
        <w:t>LANS</w:t>
      </w:r>
    </w:p>
    <w:p w14:paraId="3D205852" w14:textId="34613D23" w:rsidR="00286448" w:rsidRDefault="001652D0" w:rsidP="0038084E">
      <w:pPr>
        <w:tabs>
          <w:tab w:val="left" w:pos="10890"/>
        </w:tabs>
        <w:ind w:left="360"/>
        <w:rPr>
          <w:rFonts w:ascii="Arial" w:hAnsi="Arial" w:cs="Arial"/>
          <w:sz w:val="18"/>
        </w:rPr>
      </w:pPr>
      <w:r>
        <w:rPr>
          <w:rFonts w:ascii="Arial" w:hAnsi="Arial" w:cs="Arial"/>
          <w:sz w:val="18"/>
          <w:szCs w:val="12"/>
        </w:rPr>
        <w:t xml:space="preserve">In support of the </w:t>
      </w:r>
      <w:r w:rsidR="00F0257D" w:rsidRPr="008F7FFA">
        <w:rPr>
          <w:rFonts w:ascii="Arial" w:hAnsi="Arial" w:cs="Arial"/>
          <w:sz w:val="18"/>
          <w:szCs w:val="12"/>
        </w:rPr>
        <w:t xml:space="preserve">Florida Cybersecurity Standards, </w:t>
      </w:r>
      <w:r w:rsidR="00104EBE">
        <w:rPr>
          <w:rFonts w:ascii="Arial" w:hAnsi="Arial" w:cs="Arial"/>
          <w:sz w:val="18"/>
          <w:szCs w:val="12"/>
        </w:rPr>
        <w:t>60GG</w:t>
      </w:r>
      <w:r w:rsidR="00F0257D" w:rsidRPr="008F7FFA">
        <w:rPr>
          <w:rFonts w:ascii="Arial" w:hAnsi="Arial" w:cs="Arial"/>
          <w:sz w:val="18"/>
          <w:szCs w:val="12"/>
        </w:rPr>
        <w:t xml:space="preserve">-2 F.A.C. Section </w:t>
      </w:r>
      <w:r w:rsidR="00104EBE">
        <w:rPr>
          <w:rFonts w:ascii="Arial" w:hAnsi="Arial" w:cs="Arial"/>
          <w:sz w:val="18"/>
          <w:szCs w:val="12"/>
        </w:rPr>
        <w:t>60GG</w:t>
      </w:r>
      <w:r w:rsidR="00F0257D" w:rsidRPr="008F7FFA">
        <w:rPr>
          <w:rFonts w:ascii="Arial" w:hAnsi="Arial" w:cs="Arial"/>
          <w:sz w:val="18"/>
          <w:szCs w:val="12"/>
        </w:rPr>
        <w:t>-2.002</w:t>
      </w:r>
      <w:r w:rsidR="00076F30">
        <w:rPr>
          <w:rFonts w:ascii="Arial" w:hAnsi="Arial" w:cs="Arial"/>
          <w:sz w:val="18"/>
          <w:szCs w:val="12"/>
        </w:rPr>
        <w:t>, F.A.C.</w:t>
      </w:r>
      <w:r>
        <w:rPr>
          <w:rFonts w:ascii="Arial" w:hAnsi="Arial" w:cs="Arial"/>
          <w:sz w:val="18"/>
          <w:szCs w:val="12"/>
        </w:rPr>
        <w:t xml:space="preserve">, </w:t>
      </w:r>
      <w:r w:rsidR="008A73C0">
        <w:rPr>
          <w:rFonts w:ascii="Arial" w:hAnsi="Arial" w:cs="Arial"/>
          <w:sz w:val="18"/>
          <w:szCs w:val="12"/>
        </w:rPr>
        <w:t xml:space="preserve">the Department </w:t>
      </w:r>
      <w:r>
        <w:rPr>
          <w:rFonts w:ascii="Arial" w:hAnsi="Arial" w:cs="Arial"/>
          <w:sz w:val="18"/>
          <w:szCs w:val="12"/>
        </w:rPr>
        <w:t xml:space="preserve">requires that all IT systems </w:t>
      </w:r>
      <w:r w:rsidR="00286448">
        <w:rPr>
          <w:rFonts w:ascii="Arial" w:hAnsi="Arial" w:cs="Arial"/>
          <w:sz w:val="18"/>
          <w:szCs w:val="12"/>
        </w:rPr>
        <w:t xml:space="preserve">have </w:t>
      </w:r>
      <w:r w:rsidR="00F0257D" w:rsidRPr="008F7FFA">
        <w:rPr>
          <w:rFonts w:ascii="Arial" w:hAnsi="Arial" w:cs="Arial"/>
          <w:sz w:val="18"/>
          <w:szCs w:val="12"/>
        </w:rPr>
        <w:t>a system security plan (SSP). The SSP must address the security setup of the system, ensuring that security controls</w:t>
      </w:r>
      <w:r w:rsidR="00CB0F5A">
        <w:rPr>
          <w:rFonts w:ascii="Arial" w:hAnsi="Arial" w:cs="Arial"/>
          <w:sz w:val="18"/>
          <w:szCs w:val="12"/>
        </w:rPr>
        <w:t xml:space="preserve"> required by</w:t>
      </w:r>
      <w:r w:rsidR="00F0257D" w:rsidRPr="008F7FFA">
        <w:rPr>
          <w:rFonts w:ascii="Arial" w:hAnsi="Arial" w:cs="Arial"/>
          <w:sz w:val="18"/>
          <w:szCs w:val="12"/>
        </w:rPr>
        <w:t xml:space="preserve"> </w:t>
      </w:r>
      <w:r w:rsidR="00CB0F5A" w:rsidRPr="008F7FFA">
        <w:rPr>
          <w:rFonts w:ascii="Arial" w:hAnsi="Arial" w:cs="Arial"/>
          <w:sz w:val="18"/>
          <w:szCs w:val="12"/>
        </w:rPr>
        <w:t xml:space="preserve">Section </w:t>
      </w:r>
      <w:r w:rsidR="00104EBE">
        <w:rPr>
          <w:rFonts w:ascii="Arial" w:hAnsi="Arial" w:cs="Arial"/>
          <w:sz w:val="18"/>
          <w:szCs w:val="12"/>
        </w:rPr>
        <w:t>60GG</w:t>
      </w:r>
      <w:r w:rsidR="00CB0F5A" w:rsidRPr="008F7FFA">
        <w:rPr>
          <w:rFonts w:ascii="Arial" w:hAnsi="Arial" w:cs="Arial"/>
          <w:sz w:val="18"/>
          <w:szCs w:val="12"/>
        </w:rPr>
        <w:t>-2.003(5)(g)(4)</w:t>
      </w:r>
      <w:r w:rsidR="00076F30">
        <w:rPr>
          <w:rFonts w:ascii="Arial" w:hAnsi="Arial" w:cs="Arial"/>
          <w:sz w:val="18"/>
          <w:szCs w:val="12"/>
        </w:rPr>
        <w:t>, F.A.C.,</w:t>
      </w:r>
      <w:r w:rsidR="00CB0F5A">
        <w:rPr>
          <w:rFonts w:ascii="Arial" w:hAnsi="Arial" w:cs="Arial"/>
          <w:sz w:val="18"/>
          <w:szCs w:val="12"/>
        </w:rPr>
        <w:t xml:space="preserve"> </w:t>
      </w:r>
      <w:r w:rsidR="00F0257D" w:rsidRPr="008F7FFA">
        <w:rPr>
          <w:rFonts w:ascii="Arial" w:hAnsi="Arial" w:cs="Arial"/>
          <w:sz w:val="18"/>
          <w:szCs w:val="12"/>
        </w:rPr>
        <w:t>are in place</w:t>
      </w:r>
      <w:r w:rsidR="00CB0F5A">
        <w:rPr>
          <w:rFonts w:ascii="Arial" w:hAnsi="Arial" w:cs="Arial"/>
          <w:sz w:val="18"/>
          <w:szCs w:val="12"/>
        </w:rPr>
        <w:t>.</w:t>
      </w:r>
      <w:r w:rsidR="00F0257D" w:rsidRPr="008F7FFA">
        <w:rPr>
          <w:rFonts w:ascii="Arial" w:hAnsi="Arial" w:cs="Arial"/>
          <w:sz w:val="18"/>
          <w:szCs w:val="12"/>
        </w:rPr>
        <w:t xml:space="preserve"> The SSP must be submitted </w:t>
      </w:r>
      <w:r w:rsidR="00286448">
        <w:rPr>
          <w:rFonts w:ascii="Arial" w:hAnsi="Arial" w:cs="Arial"/>
          <w:sz w:val="18"/>
          <w:szCs w:val="12"/>
        </w:rPr>
        <w:t xml:space="preserve">by the </w:t>
      </w:r>
      <w:r w:rsidR="00AA2AA8">
        <w:rPr>
          <w:rFonts w:ascii="Arial" w:hAnsi="Arial" w:cs="Arial"/>
          <w:sz w:val="18"/>
          <w:szCs w:val="12"/>
        </w:rPr>
        <w:t>Vendor</w:t>
      </w:r>
      <w:r w:rsidR="00286448">
        <w:rPr>
          <w:rFonts w:ascii="Arial" w:hAnsi="Arial" w:cs="Arial"/>
          <w:sz w:val="18"/>
          <w:szCs w:val="12"/>
        </w:rPr>
        <w:t xml:space="preserve"> </w:t>
      </w:r>
      <w:r w:rsidR="00F0257D" w:rsidRPr="008F7FFA">
        <w:rPr>
          <w:rFonts w:ascii="Arial" w:hAnsi="Arial" w:cs="Arial"/>
          <w:sz w:val="18"/>
          <w:szCs w:val="12"/>
        </w:rPr>
        <w:t xml:space="preserve">and approved by the </w:t>
      </w:r>
      <w:r w:rsidR="008A73C0">
        <w:rPr>
          <w:rFonts w:ascii="Arial" w:hAnsi="Arial" w:cs="Arial"/>
          <w:sz w:val="18"/>
          <w:szCs w:val="12"/>
        </w:rPr>
        <w:t>Department</w:t>
      </w:r>
      <w:r w:rsidR="008A73C0" w:rsidRPr="008F7FFA">
        <w:rPr>
          <w:rFonts w:ascii="Arial" w:hAnsi="Arial" w:cs="Arial"/>
          <w:sz w:val="18"/>
          <w:szCs w:val="12"/>
        </w:rPr>
        <w:t xml:space="preserve"> </w:t>
      </w:r>
      <w:r w:rsidR="00F0257D" w:rsidRPr="008F7FFA">
        <w:rPr>
          <w:rFonts w:ascii="Arial" w:hAnsi="Arial" w:cs="Arial"/>
          <w:sz w:val="18"/>
          <w:szCs w:val="12"/>
        </w:rPr>
        <w:t>Information Security Manager (ISM)</w:t>
      </w:r>
      <w:r>
        <w:rPr>
          <w:rFonts w:ascii="Arial" w:hAnsi="Arial" w:cs="Arial"/>
          <w:sz w:val="18"/>
          <w:szCs w:val="12"/>
        </w:rPr>
        <w:t xml:space="preserve"> prior to system implementation</w:t>
      </w:r>
      <w:r w:rsidR="00F0257D" w:rsidRPr="008F7FFA">
        <w:rPr>
          <w:rFonts w:ascii="Arial" w:hAnsi="Arial" w:cs="Arial"/>
          <w:sz w:val="18"/>
          <w:szCs w:val="12"/>
        </w:rPr>
        <w:t xml:space="preserve">. </w:t>
      </w:r>
      <w:r>
        <w:rPr>
          <w:rFonts w:ascii="Arial" w:hAnsi="Arial" w:cs="Arial"/>
          <w:sz w:val="18"/>
          <w:szCs w:val="12"/>
        </w:rPr>
        <w:t xml:space="preserve">The </w:t>
      </w:r>
      <w:r w:rsidR="00F0257D" w:rsidRPr="008F7FFA">
        <w:rPr>
          <w:rFonts w:ascii="Arial" w:hAnsi="Arial" w:cs="Arial"/>
          <w:sz w:val="18"/>
          <w:szCs w:val="12"/>
        </w:rPr>
        <w:t xml:space="preserve">SSP </w:t>
      </w:r>
      <w:r>
        <w:rPr>
          <w:rFonts w:ascii="Arial" w:hAnsi="Arial" w:cs="Arial"/>
          <w:sz w:val="18"/>
          <w:szCs w:val="12"/>
        </w:rPr>
        <w:t xml:space="preserve">must be completed using the SSP </w:t>
      </w:r>
      <w:r w:rsidR="00F0257D" w:rsidRPr="008F7FFA">
        <w:rPr>
          <w:rFonts w:ascii="Arial" w:hAnsi="Arial" w:cs="Arial"/>
          <w:sz w:val="18"/>
          <w:szCs w:val="12"/>
        </w:rPr>
        <w:t xml:space="preserve">template </w:t>
      </w:r>
      <w:r>
        <w:rPr>
          <w:rFonts w:ascii="Arial" w:hAnsi="Arial" w:cs="Arial"/>
          <w:sz w:val="18"/>
          <w:szCs w:val="12"/>
        </w:rPr>
        <w:t xml:space="preserve">made </w:t>
      </w:r>
      <w:r w:rsidR="00F0257D" w:rsidRPr="008F7FFA">
        <w:rPr>
          <w:rFonts w:ascii="Arial" w:hAnsi="Arial" w:cs="Arial"/>
          <w:sz w:val="18"/>
          <w:szCs w:val="12"/>
        </w:rPr>
        <w:t xml:space="preserve">available from the </w:t>
      </w:r>
      <w:r w:rsidR="0003793D">
        <w:rPr>
          <w:rFonts w:ascii="Arial" w:hAnsi="Arial" w:cs="Arial"/>
          <w:sz w:val="18"/>
          <w:szCs w:val="12"/>
        </w:rPr>
        <w:t>Department</w:t>
      </w:r>
      <w:r w:rsidR="0003793D" w:rsidRPr="008F7FFA">
        <w:rPr>
          <w:rFonts w:ascii="Arial" w:hAnsi="Arial" w:cs="Arial"/>
          <w:sz w:val="18"/>
          <w:szCs w:val="12"/>
        </w:rPr>
        <w:t xml:space="preserve"> </w:t>
      </w:r>
      <w:r w:rsidR="00F0257D" w:rsidRPr="008F7FFA">
        <w:rPr>
          <w:rFonts w:ascii="Arial" w:hAnsi="Arial" w:cs="Arial"/>
          <w:sz w:val="18"/>
          <w:szCs w:val="12"/>
        </w:rPr>
        <w:t>ISM.</w:t>
      </w:r>
      <w:r w:rsidR="00286448">
        <w:rPr>
          <w:rFonts w:ascii="Arial" w:hAnsi="Arial" w:cs="Arial"/>
          <w:sz w:val="18"/>
          <w:szCs w:val="12"/>
        </w:rPr>
        <w:t xml:space="preserve"> The SSP must be submitted during the System Design/Configuration phase</w:t>
      </w:r>
      <w:r w:rsidR="007F1205">
        <w:rPr>
          <w:rFonts w:ascii="Arial" w:hAnsi="Arial" w:cs="Arial"/>
          <w:sz w:val="18"/>
          <w:szCs w:val="12"/>
        </w:rPr>
        <w:t xml:space="preserve"> to allow time for </w:t>
      </w:r>
      <w:r w:rsidR="007671C1">
        <w:rPr>
          <w:rFonts w:ascii="Arial" w:hAnsi="Arial" w:cs="Arial"/>
          <w:sz w:val="18"/>
          <w:szCs w:val="12"/>
        </w:rPr>
        <w:t>changes in the security design that may be required</w:t>
      </w:r>
      <w:r w:rsidR="00286448">
        <w:rPr>
          <w:rFonts w:ascii="Arial" w:hAnsi="Arial" w:cs="Arial"/>
          <w:sz w:val="18"/>
          <w:szCs w:val="12"/>
        </w:rPr>
        <w:t xml:space="preserve">. </w:t>
      </w:r>
      <w:r w:rsidR="00286448" w:rsidRPr="007A609E">
        <w:rPr>
          <w:rFonts w:ascii="Arial" w:hAnsi="Arial" w:cs="Arial"/>
          <w:sz w:val="18"/>
        </w:rPr>
        <w:t xml:space="preserve">Upon receipt of the </w:t>
      </w:r>
      <w:r w:rsidR="00286448">
        <w:rPr>
          <w:rFonts w:ascii="Arial" w:hAnsi="Arial" w:cs="Arial"/>
          <w:sz w:val="18"/>
        </w:rPr>
        <w:t>SSP</w:t>
      </w:r>
      <w:r w:rsidR="00286448" w:rsidRPr="007A609E">
        <w:rPr>
          <w:rFonts w:ascii="Arial" w:hAnsi="Arial" w:cs="Arial"/>
          <w:sz w:val="18"/>
        </w:rPr>
        <w:t>, the De</w:t>
      </w:r>
      <w:r w:rsidR="007671C1">
        <w:rPr>
          <w:rFonts w:ascii="Arial" w:hAnsi="Arial" w:cs="Arial"/>
          <w:sz w:val="18"/>
        </w:rPr>
        <w:t>partment will have ten</w:t>
      </w:r>
      <w:r w:rsidR="00286448" w:rsidRPr="007A609E">
        <w:rPr>
          <w:rFonts w:ascii="Arial" w:hAnsi="Arial" w:cs="Arial"/>
          <w:sz w:val="18"/>
        </w:rPr>
        <w:t xml:space="preserve"> (1</w:t>
      </w:r>
      <w:r w:rsidR="00286448">
        <w:rPr>
          <w:rFonts w:ascii="Arial" w:hAnsi="Arial" w:cs="Arial"/>
          <w:sz w:val="18"/>
        </w:rPr>
        <w:t>0</w:t>
      </w:r>
      <w:r w:rsidR="00286448" w:rsidRPr="007A609E">
        <w:rPr>
          <w:rFonts w:ascii="Arial" w:hAnsi="Arial" w:cs="Arial"/>
          <w:sz w:val="18"/>
        </w:rPr>
        <w:t>) business days to review</w:t>
      </w:r>
      <w:r w:rsidR="00286448">
        <w:rPr>
          <w:rFonts w:ascii="Arial" w:hAnsi="Arial" w:cs="Arial"/>
          <w:sz w:val="18"/>
        </w:rPr>
        <w:t>. The ISM will respond with feedback, approval</w:t>
      </w:r>
      <w:r w:rsidR="009A2B11">
        <w:rPr>
          <w:rFonts w:ascii="Arial" w:hAnsi="Arial" w:cs="Arial"/>
          <w:sz w:val="18"/>
        </w:rPr>
        <w:t>,</w:t>
      </w:r>
      <w:r w:rsidR="00286448">
        <w:rPr>
          <w:rFonts w:ascii="Arial" w:hAnsi="Arial" w:cs="Arial"/>
          <w:sz w:val="18"/>
        </w:rPr>
        <w:t xml:space="preserve"> or denial of the plan. </w:t>
      </w:r>
      <w:r w:rsidR="007671C1">
        <w:rPr>
          <w:rFonts w:ascii="Arial" w:hAnsi="Arial" w:cs="Arial"/>
          <w:sz w:val="18"/>
        </w:rPr>
        <w:t xml:space="preserve">The </w:t>
      </w:r>
      <w:r w:rsidR="00AA2AA8">
        <w:rPr>
          <w:rFonts w:ascii="Arial" w:hAnsi="Arial" w:cs="Arial"/>
          <w:sz w:val="18"/>
        </w:rPr>
        <w:t>Vendor</w:t>
      </w:r>
      <w:r w:rsidR="007671C1">
        <w:rPr>
          <w:rFonts w:ascii="Arial" w:hAnsi="Arial" w:cs="Arial"/>
          <w:sz w:val="18"/>
        </w:rPr>
        <w:t xml:space="preserve"> must allow time for adjustments to the plan and resubmittal to the ISM. </w:t>
      </w:r>
      <w:r w:rsidR="00286448" w:rsidRPr="007A609E">
        <w:rPr>
          <w:rFonts w:ascii="Arial" w:hAnsi="Arial" w:cs="Arial"/>
          <w:sz w:val="18"/>
        </w:rPr>
        <w:t xml:space="preserve">After the </w:t>
      </w:r>
      <w:r w:rsidR="00286448">
        <w:rPr>
          <w:rFonts w:ascii="Arial" w:hAnsi="Arial" w:cs="Arial"/>
          <w:sz w:val="18"/>
        </w:rPr>
        <w:t xml:space="preserve">SSP </w:t>
      </w:r>
      <w:r w:rsidR="00286448" w:rsidRPr="007A609E">
        <w:rPr>
          <w:rFonts w:ascii="Arial" w:hAnsi="Arial" w:cs="Arial"/>
          <w:sz w:val="18"/>
        </w:rPr>
        <w:t xml:space="preserve">is approved, the </w:t>
      </w:r>
      <w:r w:rsidR="00AA2AA8">
        <w:rPr>
          <w:rFonts w:ascii="Arial" w:hAnsi="Arial" w:cs="Arial"/>
          <w:sz w:val="18"/>
        </w:rPr>
        <w:t>Vendor</w:t>
      </w:r>
      <w:r w:rsidR="00286448" w:rsidRPr="007A609E">
        <w:rPr>
          <w:rFonts w:ascii="Arial" w:hAnsi="Arial" w:cs="Arial"/>
          <w:sz w:val="18"/>
        </w:rPr>
        <w:t xml:space="preserve"> shall keep the </w:t>
      </w:r>
      <w:r w:rsidR="00286448">
        <w:rPr>
          <w:rFonts w:ascii="Arial" w:hAnsi="Arial" w:cs="Arial"/>
          <w:sz w:val="18"/>
        </w:rPr>
        <w:t>SSP</w:t>
      </w:r>
      <w:r w:rsidR="00286448" w:rsidRPr="007A609E">
        <w:rPr>
          <w:rFonts w:ascii="Arial" w:hAnsi="Arial" w:cs="Arial"/>
          <w:sz w:val="18"/>
        </w:rPr>
        <w:t xml:space="preserve"> updated as necessary or upon notification by the Department of a deficiency in the </w:t>
      </w:r>
      <w:r w:rsidR="009F5E52">
        <w:rPr>
          <w:rFonts w:ascii="Arial" w:hAnsi="Arial" w:cs="Arial"/>
          <w:sz w:val="18"/>
        </w:rPr>
        <w:t>SSP</w:t>
      </w:r>
      <w:r w:rsidR="00286448" w:rsidRPr="007A609E">
        <w:rPr>
          <w:rFonts w:ascii="Arial" w:hAnsi="Arial" w:cs="Arial"/>
          <w:sz w:val="18"/>
        </w:rPr>
        <w:t xml:space="preserve">. Any change to the </w:t>
      </w:r>
      <w:r w:rsidR="00286448">
        <w:rPr>
          <w:rFonts w:ascii="Arial" w:hAnsi="Arial" w:cs="Arial"/>
          <w:sz w:val="18"/>
        </w:rPr>
        <w:t xml:space="preserve">SSP </w:t>
      </w:r>
      <w:r w:rsidR="00286448" w:rsidRPr="007A609E">
        <w:rPr>
          <w:rFonts w:ascii="Arial" w:hAnsi="Arial" w:cs="Arial"/>
          <w:sz w:val="18"/>
        </w:rPr>
        <w:t>must be</w:t>
      </w:r>
      <w:r w:rsidR="007671C1">
        <w:rPr>
          <w:rFonts w:ascii="Arial" w:hAnsi="Arial" w:cs="Arial"/>
          <w:sz w:val="18"/>
        </w:rPr>
        <w:t xml:space="preserve"> reviewed by the Department and</w:t>
      </w:r>
      <w:r w:rsidR="00286448" w:rsidRPr="007A609E">
        <w:rPr>
          <w:rFonts w:ascii="Arial" w:hAnsi="Arial" w:cs="Arial"/>
          <w:sz w:val="18"/>
        </w:rPr>
        <w:t xml:space="preserve"> approved by the </w:t>
      </w:r>
      <w:r w:rsidR="00286448">
        <w:rPr>
          <w:rFonts w:ascii="Arial" w:hAnsi="Arial" w:cs="Arial"/>
          <w:sz w:val="18"/>
        </w:rPr>
        <w:t>ISM</w:t>
      </w:r>
      <w:r w:rsidR="00286448" w:rsidRPr="007A609E">
        <w:rPr>
          <w:rFonts w:ascii="Arial" w:hAnsi="Arial" w:cs="Arial"/>
          <w:sz w:val="18"/>
        </w:rPr>
        <w:t xml:space="preserve">. </w:t>
      </w:r>
    </w:p>
    <w:p w14:paraId="6B569DAF" w14:textId="74EC3057" w:rsidR="0038084E" w:rsidRDefault="0038084E" w:rsidP="0038084E">
      <w:pPr>
        <w:tabs>
          <w:tab w:val="left" w:pos="10890"/>
        </w:tabs>
        <w:ind w:left="360"/>
        <w:rPr>
          <w:rFonts w:ascii="Arial" w:hAnsi="Arial" w:cs="Arial"/>
          <w:sz w:val="18"/>
        </w:rPr>
      </w:pPr>
    </w:p>
    <w:p w14:paraId="24077DDB" w14:textId="48AAAFC5" w:rsidR="0038084E" w:rsidRDefault="00653597" w:rsidP="0038084E">
      <w:pPr>
        <w:tabs>
          <w:tab w:val="left" w:pos="10890"/>
        </w:tabs>
        <w:ind w:left="360"/>
        <w:rPr>
          <w:rFonts w:ascii="Arial" w:hAnsi="Arial" w:cs="Arial"/>
          <w:b/>
          <w:sz w:val="22"/>
          <w:szCs w:val="12"/>
          <w:u w:val="single"/>
        </w:rPr>
      </w:pPr>
      <w:r>
        <w:rPr>
          <w:rFonts w:ascii="Arial" w:hAnsi="Arial" w:cs="Arial"/>
          <w:b/>
        </w:rPr>
        <w:fldChar w:fldCharType="begin">
          <w:ffData>
            <w:name w:val=""/>
            <w:enabled/>
            <w:calcOnExit w:val="0"/>
            <w:checkBox>
              <w:sizeAuto/>
              <w:default w:val="1"/>
            </w:checkBox>
          </w:ffData>
        </w:fldChar>
      </w:r>
      <w:r>
        <w:rPr>
          <w:rFonts w:ascii="Arial" w:hAnsi="Arial" w:cs="Arial"/>
          <w:b/>
        </w:rPr>
        <w:instrText xml:space="preserve"> FORMCHECKBOX </w:instrText>
      </w:r>
      <w:r w:rsidR="00436DFC">
        <w:rPr>
          <w:rFonts w:ascii="Arial" w:hAnsi="Arial" w:cs="Arial"/>
          <w:b/>
        </w:rPr>
      </w:r>
      <w:r w:rsidR="00436DFC">
        <w:rPr>
          <w:rFonts w:ascii="Arial" w:hAnsi="Arial" w:cs="Arial"/>
          <w:b/>
        </w:rPr>
        <w:fldChar w:fldCharType="separate"/>
      </w:r>
      <w:r>
        <w:rPr>
          <w:rFonts w:ascii="Arial" w:hAnsi="Arial" w:cs="Arial"/>
          <w:b/>
        </w:rPr>
        <w:fldChar w:fldCharType="end"/>
      </w:r>
      <w:r w:rsidR="0038084E">
        <w:rPr>
          <w:rFonts w:ascii="Arial" w:hAnsi="Arial" w:cs="Arial"/>
          <w:b/>
        </w:rPr>
        <w:t xml:space="preserve">  </w:t>
      </w:r>
      <w:r w:rsidR="0038084E" w:rsidRPr="004C7080">
        <w:rPr>
          <w:rFonts w:ascii="Arial" w:hAnsi="Arial" w:cs="Arial"/>
          <w:b/>
          <w:sz w:val="22"/>
          <w:szCs w:val="12"/>
          <w:u w:val="single"/>
        </w:rPr>
        <w:t xml:space="preserve">CHAPTER 60GG-2.002, F.A.C. </w:t>
      </w:r>
      <w:r w:rsidR="0038084E">
        <w:rPr>
          <w:rFonts w:ascii="Arial" w:hAnsi="Arial" w:cs="Arial"/>
          <w:b/>
          <w:sz w:val="22"/>
          <w:szCs w:val="12"/>
          <w:u w:val="single"/>
        </w:rPr>
        <w:t>BACKGROUND CHECKS FOR VENDOR STAFF</w:t>
      </w:r>
    </w:p>
    <w:p w14:paraId="51A283E8" w14:textId="77777777" w:rsidR="0038084E" w:rsidRPr="008F7FFA" w:rsidRDefault="0038084E" w:rsidP="00E977EB">
      <w:pPr>
        <w:ind w:left="360"/>
        <w:rPr>
          <w:rFonts w:ascii="Arial" w:hAnsi="Arial" w:cs="Arial"/>
          <w:sz w:val="18"/>
          <w:szCs w:val="12"/>
        </w:rPr>
      </w:pPr>
      <w:r>
        <w:rPr>
          <w:rFonts w:ascii="Arial" w:hAnsi="Arial" w:cs="Arial"/>
          <w:sz w:val="18"/>
          <w:szCs w:val="12"/>
        </w:rPr>
        <w:t xml:space="preserve">Florida Department of Transportation (Department) requires Vendor employees working on systems identified by the Department with a risk factor of moderate or higher to undergo an FBI Level II background check. The Vendor will pay the cost of their employee background checks. The Vendor will utilize the Department’s Originating Agency Identifier (ORI). Contract employees must successfully pass the Level II background check before beginning work on the project. </w:t>
      </w:r>
    </w:p>
    <w:p w14:paraId="188F6F03" w14:textId="0E103968" w:rsidR="0038084E" w:rsidRDefault="0038084E" w:rsidP="0038084E">
      <w:pPr>
        <w:tabs>
          <w:tab w:val="left" w:pos="10890"/>
        </w:tabs>
        <w:ind w:left="360"/>
        <w:rPr>
          <w:rFonts w:ascii="Arial" w:hAnsi="Arial" w:cs="Arial"/>
          <w:sz w:val="18"/>
        </w:rPr>
      </w:pPr>
    </w:p>
    <w:p w14:paraId="034CA1B2" w14:textId="63A96A48" w:rsidR="008D7CC6" w:rsidRDefault="00653597" w:rsidP="008D7CC6">
      <w:pPr>
        <w:tabs>
          <w:tab w:val="left" w:pos="10890"/>
        </w:tabs>
        <w:ind w:left="360"/>
        <w:rPr>
          <w:rFonts w:ascii="Arial" w:hAnsi="Arial" w:cs="Arial"/>
          <w:b/>
          <w:sz w:val="22"/>
          <w:szCs w:val="12"/>
          <w:u w:val="single"/>
        </w:rPr>
      </w:pPr>
      <w:r>
        <w:rPr>
          <w:rFonts w:ascii="Arial" w:hAnsi="Arial" w:cs="Arial"/>
          <w:b/>
        </w:rPr>
        <w:fldChar w:fldCharType="begin">
          <w:ffData>
            <w:name w:val=""/>
            <w:enabled/>
            <w:calcOnExit w:val="0"/>
            <w:checkBox>
              <w:sizeAuto/>
              <w:default w:val="1"/>
            </w:checkBox>
          </w:ffData>
        </w:fldChar>
      </w:r>
      <w:r>
        <w:rPr>
          <w:rFonts w:ascii="Arial" w:hAnsi="Arial" w:cs="Arial"/>
          <w:b/>
        </w:rPr>
        <w:instrText xml:space="preserve"> FORMCHECKBOX </w:instrText>
      </w:r>
      <w:r w:rsidR="00436DFC">
        <w:rPr>
          <w:rFonts w:ascii="Arial" w:hAnsi="Arial" w:cs="Arial"/>
          <w:b/>
        </w:rPr>
      </w:r>
      <w:r w:rsidR="00436DFC">
        <w:rPr>
          <w:rFonts w:ascii="Arial" w:hAnsi="Arial" w:cs="Arial"/>
          <w:b/>
        </w:rPr>
        <w:fldChar w:fldCharType="separate"/>
      </w:r>
      <w:r>
        <w:rPr>
          <w:rFonts w:ascii="Arial" w:hAnsi="Arial" w:cs="Arial"/>
          <w:b/>
        </w:rPr>
        <w:fldChar w:fldCharType="end"/>
      </w:r>
      <w:r w:rsidR="008D7CC6">
        <w:rPr>
          <w:rFonts w:ascii="Arial" w:hAnsi="Arial" w:cs="Arial"/>
          <w:b/>
        </w:rPr>
        <w:t xml:space="preserve">  </w:t>
      </w:r>
      <w:r w:rsidR="008D7CC6" w:rsidRPr="004C7080">
        <w:rPr>
          <w:rFonts w:ascii="Arial" w:hAnsi="Arial" w:cs="Arial"/>
          <w:b/>
          <w:sz w:val="22"/>
          <w:szCs w:val="12"/>
          <w:u w:val="single"/>
        </w:rPr>
        <w:t>CHAPTER 60GG-2.00</w:t>
      </w:r>
      <w:r w:rsidR="004C31D5">
        <w:rPr>
          <w:rFonts w:ascii="Arial" w:hAnsi="Arial" w:cs="Arial"/>
          <w:b/>
          <w:sz w:val="22"/>
          <w:szCs w:val="12"/>
          <w:u w:val="single"/>
        </w:rPr>
        <w:t>2</w:t>
      </w:r>
      <w:r w:rsidR="008D7CC6" w:rsidRPr="004C7080">
        <w:rPr>
          <w:rFonts w:ascii="Arial" w:hAnsi="Arial" w:cs="Arial"/>
          <w:b/>
          <w:sz w:val="22"/>
          <w:szCs w:val="12"/>
          <w:u w:val="single"/>
        </w:rPr>
        <w:t xml:space="preserve">, F.A.C. </w:t>
      </w:r>
      <w:r w:rsidR="008D7CC6">
        <w:rPr>
          <w:rFonts w:ascii="Arial" w:hAnsi="Arial" w:cs="Arial"/>
          <w:b/>
          <w:sz w:val="22"/>
          <w:szCs w:val="12"/>
          <w:u w:val="single"/>
        </w:rPr>
        <w:t>RISK ASSESSMENTS</w:t>
      </w:r>
    </w:p>
    <w:p w14:paraId="1F7703BB" w14:textId="51671CD5" w:rsidR="008D7CC6" w:rsidRDefault="004C31D5" w:rsidP="0038084E">
      <w:pPr>
        <w:tabs>
          <w:tab w:val="left" w:pos="10890"/>
        </w:tabs>
        <w:ind w:left="360"/>
        <w:rPr>
          <w:rFonts w:ascii="Arial" w:hAnsi="Arial" w:cs="Arial"/>
          <w:sz w:val="18"/>
        </w:rPr>
      </w:pPr>
      <w:r>
        <w:rPr>
          <w:rFonts w:ascii="Arial" w:hAnsi="Arial" w:cs="Arial"/>
          <w:sz w:val="18"/>
        </w:rPr>
        <w:t xml:space="preserve">The Vendor </w:t>
      </w:r>
      <w:r w:rsidR="00B6619F">
        <w:rPr>
          <w:rFonts w:ascii="Arial" w:hAnsi="Arial" w:cs="Arial"/>
          <w:sz w:val="18"/>
        </w:rPr>
        <w:t xml:space="preserve">that operates as a service provider </w:t>
      </w:r>
      <w:r>
        <w:rPr>
          <w:rFonts w:ascii="Arial" w:hAnsi="Arial" w:cs="Arial"/>
          <w:sz w:val="18"/>
        </w:rPr>
        <w:t>agrees to perform a</w:t>
      </w:r>
      <w:r w:rsidR="00405268">
        <w:rPr>
          <w:rFonts w:ascii="Arial" w:hAnsi="Arial" w:cs="Arial"/>
          <w:sz w:val="18"/>
        </w:rPr>
        <w:t xml:space="preserve"> third-party</w:t>
      </w:r>
      <w:r>
        <w:rPr>
          <w:rFonts w:ascii="Arial" w:hAnsi="Arial" w:cs="Arial"/>
          <w:sz w:val="18"/>
        </w:rPr>
        <w:t xml:space="preserve"> risk assessment </w:t>
      </w:r>
      <w:r w:rsidR="00F52717">
        <w:rPr>
          <w:rFonts w:ascii="Arial" w:hAnsi="Arial" w:cs="Arial"/>
          <w:sz w:val="18"/>
        </w:rPr>
        <w:t>on</w:t>
      </w:r>
      <w:r w:rsidR="001B45A6">
        <w:rPr>
          <w:rFonts w:ascii="Arial" w:hAnsi="Arial" w:cs="Arial"/>
          <w:sz w:val="18"/>
        </w:rPr>
        <w:t xml:space="preserve"> vendor owned</w:t>
      </w:r>
      <w:r w:rsidR="00F52717">
        <w:rPr>
          <w:rFonts w:ascii="Arial" w:hAnsi="Arial" w:cs="Arial"/>
          <w:sz w:val="18"/>
        </w:rPr>
        <w:t xml:space="preserve"> resources </w:t>
      </w:r>
      <w:r w:rsidR="001B45A6">
        <w:rPr>
          <w:rFonts w:ascii="Arial" w:hAnsi="Arial" w:cs="Arial"/>
          <w:sz w:val="18"/>
        </w:rPr>
        <w:t>that contain</w:t>
      </w:r>
      <w:r w:rsidR="00F52717">
        <w:rPr>
          <w:rFonts w:ascii="Arial" w:hAnsi="Arial" w:cs="Arial"/>
          <w:sz w:val="18"/>
        </w:rPr>
        <w:t xml:space="preserve"> Department information</w:t>
      </w:r>
      <w:r w:rsidR="00287FA1">
        <w:rPr>
          <w:rFonts w:ascii="Arial" w:hAnsi="Arial" w:cs="Arial"/>
          <w:sz w:val="18"/>
        </w:rPr>
        <w:t>.</w:t>
      </w:r>
      <w:r w:rsidR="00CA53DE">
        <w:rPr>
          <w:rFonts w:ascii="Arial" w:hAnsi="Arial" w:cs="Arial"/>
          <w:sz w:val="18"/>
        </w:rPr>
        <w:t xml:space="preserve"> The assessment will follow the schedule </w:t>
      </w:r>
      <w:proofErr w:type="gramStart"/>
      <w:r w:rsidR="00CA53DE">
        <w:rPr>
          <w:rFonts w:ascii="Arial" w:hAnsi="Arial" w:cs="Arial"/>
          <w:sz w:val="18"/>
        </w:rPr>
        <w:t>below,</w:t>
      </w:r>
      <w:r w:rsidR="00F52717">
        <w:rPr>
          <w:rFonts w:ascii="Arial" w:hAnsi="Arial" w:cs="Arial"/>
          <w:sz w:val="18"/>
        </w:rPr>
        <w:t xml:space="preserve"> and</w:t>
      </w:r>
      <w:proofErr w:type="gramEnd"/>
      <w:r w:rsidR="00F52717">
        <w:rPr>
          <w:rFonts w:ascii="Arial" w:hAnsi="Arial" w:cs="Arial"/>
          <w:sz w:val="18"/>
        </w:rPr>
        <w:t xml:space="preserve"> create a risk </w:t>
      </w:r>
      <w:r w:rsidR="00183F97">
        <w:rPr>
          <w:rFonts w:ascii="Arial" w:hAnsi="Arial" w:cs="Arial"/>
          <w:sz w:val="18"/>
        </w:rPr>
        <w:t>mitigation</w:t>
      </w:r>
      <w:r w:rsidR="001B45A6">
        <w:rPr>
          <w:rFonts w:ascii="Arial" w:hAnsi="Arial" w:cs="Arial"/>
          <w:sz w:val="18"/>
        </w:rPr>
        <w:t xml:space="preserve"> plan</w:t>
      </w:r>
      <w:r w:rsidR="00F52717">
        <w:rPr>
          <w:rFonts w:ascii="Arial" w:hAnsi="Arial" w:cs="Arial"/>
          <w:sz w:val="18"/>
        </w:rPr>
        <w:t xml:space="preserve"> that assigns risk levels and proposed controls. </w:t>
      </w:r>
      <w:r w:rsidR="00405268">
        <w:rPr>
          <w:rFonts w:ascii="Arial" w:hAnsi="Arial" w:cs="Arial"/>
          <w:sz w:val="18"/>
        </w:rPr>
        <w:t xml:space="preserve">A Plan of Action and Milestones will be shared and communicated with the Department as risk is mitigated. </w:t>
      </w:r>
      <w:r w:rsidR="007A6397" w:rsidRPr="007A6397">
        <w:rPr>
          <w:rFonts w:ascii="Arial" w:hAnsi="Arial" w:cs="Arial"/>
          <w:sz w:val="18"/>
        </w:rPr>
        <w:t>An annual Attestation or Certification from a third-party assessment, or report or proof of certification such as but not limited to a</w:t>
      </w:r>
      <w:r w:rsidR="004A152C">
        <w:rPr>
          <w:rFonts w:ascii="Arial" w:hAnsi="Arial" w:cs="Arial"/>
          <w:sz w:val="18"/>
        </w:rPr>
        <w:t xml:space="preserve"> System and Organization Controls</w:t>
      </w:r>
      <w:r w:rsidR="007A6397" w:rsidRPr="007A6397">
        <w:rPr>
          <w:rFonts w:ascii="Arial" w:hAnsi="Arial" w:cs="Arial"/>
          <w:sz w:val="18"/>
        </w:rPr>
        <w:t xml:space="preserve"> </w:t>
      </w:r>
      <w:r w:rsidR="004A152C">
        <w:rPr>
          <w:rFonts w:ascii="Arial" w:hAnsi="Arial" w:cs="Arial"/>
          <w:sz w:val="18"/>
        </w:rPr>
        <w:t>(</w:t>
      </w:r>
      <w:r w:rsidR="007A6397" w:rsidRPr="007A6397">
        <w:rPr>
          <w:rFonts w:ascii="Arial" w:hAnsi="Arial" w:cs="Arial"/>
          <w:sz w:val="18"/>
        </w:rPr>
        <w:t>SOC</w:t>
      </w:r>
      <w:r w:rsidR="004A152C">
        <w:rPr>
          <w:rFonts w:ascii="Arial" w:hAnsi="Arial" w:cs="Arial"/>
          <w:sz w:val="18"/>
        </w:rPr>
        <w:t>)</w:t>
      </w:r>
      <w:r w:rsidR="007A6397" w:rsidRPr="007A6397">
        <w:rPr>
          <w:rFonts w:ascii="Arial" w:hAnsi="Arial" w:cs="Arial"/>
          <w:sz w:val="18"/>
        </w:rPr>
        <w:t xml:space="preserve"> 2, </w:t>
      </w:r>
      <w:r w:rsidR="004A152C">
        <w:rPr>
          <w:rFonts w:ascii="Arial" w:hAnsi="Arial" w:cs="Arial"/>
          <w:sz w:val="18"/>
        </w:rPr>
        <w:t>International Organization for Standardization (</w:t>
      </w:r>
      <w:r w:rsidR="007A6397" w:rsidRPr="007A6397">
        <w:rPr>
          <w:rFonts w:ascii="Arial" w:hAnsi="Arial" w:cs="Arial"/>
          <w:sz w:val="18"/>
        </w:rPr>
        <w:t>ISO</w:t>
      </w:r>
      <w:r w:rsidR="004A152C">
        <w:rPr>
          <w:rFonts w:ascii="Arial" w:hAnsi="Arial" w:cs="Arial"/>
          <w:sz w:val="18"/>
        </w:rPr>
        <w:t>)</w:t>
      </w:r>
      <w:r w:rsidR="007A6397" w:rsidRPr="007A6397">
        <w:rPr>
          <w:rFonts w:ascii="Arial" w:hAnsi="Arial" w:cs="Arial"/>
          <w:sz w:val="18"/>
        </w:rPr>
        <w:t xml:space="preserve"> 27001,</w:t>
      </w:r>
      <w:r w:rsidR="002E6154">
        <w:rPr>
          <w:rFonts w:ascii="Arial" w:hAnsi="Arial" w:cs="Arial"/>
          <w:sz w:val="18"/>
        </w:rPr>
        <w:t xml:space="preserve"> etc.</w:t>
      </w:r>
      <w:r w:rsidR="007A6397" w:rsidRPr="007A6397">
        <w:rPr>
          <w:rFonts w:ascii="Arial" w:hAnsi="Arial" w:cs="Arial"/>
          <w:sz w:val="18"/>
        </w:rPr>
        <w:t xml:space="preserve"> will be accepted in place of a third-party risk assessment</w:t>
      </w:r>
      <w:r w:rsidR="007A6397">
        <w:rPr>
          <w:rFonts w:ascii="Arial" w:hAnsi="Arial" w:cs="Arial"/>
          <w:sz w:val="18"/>
        </w:rPr>
        <w:t>.</w:t>
      </w:r>
    </w:p>
    <w:p w14:paraId="6B3822FC" w14:textId="5568B449" w:rsidR="00CA53DE" w:rsidRDefault="00CA53DE" w:rsidP="00CA53DE">
      <w:pPr>
        <w:tabs>
          <w:tab w:val="left" w:pos="10890"/>
        </w:tabs>
        <w:ind w:left="720"/>
        <w:rPr>
          <w:rFonts w:ascii="Arial" w:hAnsi="Arial" w:cs="Arial"/>
          <w:sz w:val="18"/>
        </w:rPr>
      </w:pPr>
      <w:r>
        <w:rPr>
          <w:rFonts w:ascii="Arial" w:hAnsi="Arial" w:cs="Arial"/>
          <w:sz w:val="18"/>
        </w:rPr>
        <w:t xml:space="preserve">Assessment categorization established as per </w:t>
      </w:r>
      <w:r w:rsidR="004A152C">
        <w:rPr>
          <w:rFonts w:ascii="Arial" w:hAnsi="Arial" w:cs="Arial"/>
          <w:sz w:val="18"/>
        </w:rPr>
        <w:t>Federal Information Processing Standards (</w:t>
      </w:r>
      <w:r>
        <w:rPr>
          <w:rFonts w:ascii="Arial" w:hAnsi="Arial" w:cs="Arial"/>
          <w:sz w:val="18"/>
        </w:rPr>
        <w:t>FIPS</w:t>
      </w:r>
      <w:r w:rsidR="004A152C">
        <w:rPr>
          <w:rFonts w:ascii="Arial" w:hAnsi="Arial" w:cs="Arial"/>
          <w:sz w:val="18"/>
        </w:rPr>
        <w:t>)</w:t>
      </w:r>
      <w:r>
        <w:rPr>
          <w:rFonts w:ascii="Arial" w:hAnsi="Arial" w:cs="Arial"/>
          <w:sz w:val="18"/>
        </w:rPr>
        <w:t xml:space="preserve"> 199 Publication </w:t>
      </w:r>
      <w:r w:rsidR="00287FA1">
        <w:rPr>
          <w:rFonts w:ascii="Arial" w:hAnsi="Arial" w:cs="Arial"/>
          <w:sz w:val="18"/>
        </w:rPr>
        <w:t>standards</w:t>
      </w:r>
      <w:r>
        <w:rPr>
          <w:rFonts w:ascii="Arial" w:hAnsi="Arial" w:cs="Arial"/>
          <w:sz w:val="18"/>
        </w:rPr>
        <w:t>:</w:t>
      </w:r>
    </w:p>
    <w:p w14:paraId="02E75827" w14:textId="463C87A4" w:rsidR="00CA53DE" w:rsidRDefault="00CA53DE" w:rsidP="00CA53DE">
      <w:pPr>
        <w:pStyle w:val="ListParagraph"/>
        <w:numPr>
          <w:ilvl w:val="0"/>
          <w:numId w:val="10"/>
        </w:numPr>
        <w:tabs>
          <w:tab w:val="left" w:pos="10890"/>
        </w:tabs>
        <w:rPr>
          <w:rFonts w:ascii="Arial" w:hAnsi="Arial" w:cs="Arial"/>
          <w:sz w:val="18"/>
        </w:rPr>
      </w:pPr>
      <w:r>
        <w:rPr>
          <w:rFonts w:ascii="Arial" w:hAnsi="Arial" w:cs="Arial"/>
          <w:sz w:val="18"/>
        </w:rPr>
        <w:t xml:space="preserve">High – </w:t>
      </w:r>
      <w:r w:rsidR="005E566C">
        <w:rPr>
          <w:rFonts w:ascii="Arial" w:hAnsi="Arial" w:cs="Arial"/>
          <w:sz w:val="18"/>
        </w:rPr>
        <w:t xml:space="preserve">will be </w:t>
      </w:r>
      <w:r w:rsidR="00287FA1">
        <w:rPr>
          <w:rFonts w:ascii="Arial" w:hAnsi="Arial" w:cs="Arial"/>
          <w:sz w:val="18"/>
        </w:rPr>
        <w:t xml:space="preserve">completed </w:t>
      </w:r>
      <w:r>
        <w:rPr>
          <w:rFonts w:ascii="Arial" w:hAnsi="Arial" w:cs="Arial"/>
          <w:sz w:val="18"/>
        </w:rPr>
        <w:t xml:space="preserve">every 12 </w:t>
      </w:r>
      <w:proofErr w:type="gramStart"/>
      <w:r>
        <w:rPr>
          <w:rFonts w:ascii="Arial" w:hAnsi="Arial" w:cs="Arial"/>
          <w:sz w:val="18"/>
        </w:rPr>
        <w:t>months</w:t>
      </w:r>
      <w:proofErr w:type="gramEnd"/>
    </w:p>
    <w:p w14:paraId="0E40EF30" w14:textId="3A397F33" w:rsidR="00CA53DE" w:rsidRDefault="00CA53DE" w:rsidP="00CA53DE">
      <w:pPr>
        <w:pStyle w:val="ListParagraph"/>
        <w:numPr>
          <w:ilvl w:val="0"/>
          <w:numId w:val="10"/>
        </w:numPr>
        <w:tabs>
          <w:tab w:val="left" w:pos="10890"/>
        </w:tabs>
        <w:rPr>
          <w:rFonts w:ascii="Arial" w:hAnsi="Arial" w:cs="Arial"/>
          <w:sz w:val="18"/>
        </w:rPr>
      </w:pPr>
      <w:r>
        <w:rPr>
          <w:rFonts w:ascii="Arial" w:hAnsi="Arial" w:cs="Arial"/>
          <w:sz w:val="18"/>
        </w:rPr>
        <w:t xml:space="preserve">Moderate – </w:t>
      </w:r>
      <w:r w:rsidR="005E566C">
        <w:rPr>
          <w:rFonts w:ascii="Arial" w:hAnsi="Arial" w:cs="Arial"/>
          <w:sz w:val="18"/>
        </w:rPr>
        <w:t xml:space="preserve">will be </w:t>
      </w:r>
      <w:r w:rsidR="00287FA1">
        <w:rPr>
          <w:rFonts w:ascii="Arial" w:hAnsi="Arial" w:cs="Arial"/>
          <w:sz w:val="18"/>
        </w:rPr>
        <w:t xml:space="preserve">completed </w:t>
      </w:r>
      <w:r>
        <w:rPr>
          <w:rFonts w:ascii="Arial" w:hAnsi="Arial" w:cs="Arial"/>
          <w:sz w:val="18"/>
        </w:rPr>
        <w:t xml:space="preserve">every 18 </w:t>
      </w:r>
      <w:proofErr w:type="gramStart"/>
      <w:r>
        <w:rPr>
          <w:rFonts w:ascii="Arial" w:hAnsi="Arial" w:cs="Arial"/>
          <w:sz w:val="18"/>
        </w:rPr>
        <w:t>months</w:t>
      </w:r>
      <w:proofErr w:type="gramEnd"/>
    </w:p>
    <w:p w14:paraId="42D4CB42" w14:textId="29E2A2FE" w:rsidR="00CA53DE" w:rsidRPr="00CA53DE" w:rsidRDefault="00CA53DE" w:rsidP="00CA53DE">
      <w:pPr>
        <w:pStyle w:val="ListParagraph"/>
        <w:numPr>
          <w:ilvl w:val="0"/>
          <w:numId w:val="10"/>
        </w:numPr>
        <w:tabs>
          <w:tab w:val="left" w:pos="10890"/>
        </w:tabs>
        <w:rPr>
          <w:rFonts w:ascii="Arial" w:hAnsi="Arial" w:cs="Arial"/>
          <w:sz w:val="18"/>
        </w:rPr>
      </w:pPr>
      <w:r>
        <w:rPr>
          <w:rFonts w:ascii="Arial" w:hAnsi="Arial" w:cs="Arial"/>
          <w:sz w:val="18"/>
        </w:rPr>
        <w:t xml:space="preserve">Low – </w:t>
      </w:r>
      <w:r w:rsidR="005E566C">
        <w:rPr>
          <w:rFonts w:ascii="Arial" w:hAnsi="Arial" w:cs="Arial"/>
          <w:sz w:val="18"/>
        </w:rPr>
        <w:t xml:space="preserve">will be </w:t>
      </w:r>
      <w:r w:rsidR="00287FA1">
        <w:rPr>
          <w:rFonts w:ascii="Arial" w:hAnsi="Arial" w:cs="Arial"/>
          <w:sz w:val="18"/>
        </w:rPr>
        <w:t xml:space="preserve">completed </w:t>
      </w:r>
      <w:r>
        <w:rPr>
          <w:rFonts w:ascii="Arial" w:hAnsi="Arial" w:cs="Arial"/>
          <w:sz w:val="18"/>
        </w:rPr>
        <w:t xml:space="preserve">every 24 </w:t>
      </w:r>
      <w:proofErr w:type="gramStart"/>
      <w:r>
        <w:rPr>
          <w:rFonts w:ascii="Arial" w:hAnsi="Arial" w:cs="Arial"/>
          <w:sz w:val="18"/>
        </w:rPr>
        <w:t>months</w:t>
      </w:r>
      <w:proofErr w:type="gramEnd"/>
    </w:p>
    <w:p w14:paraId="70C10458" w14:textId="77777777" w:rsidR="001B3994" w:rsidRDefault="001B3994" w:rsidP="0038084E">
      <w:pPr>
        <w:tabs>
          <w:tab w:val="left" w:pos="10890"/>
        </w:tabs>
        <w:ind w:left="360"/>
        <w:rPr>
          <w:rFonts w:ascii="Arial" w:hAnsi="Arial" w:cs="Arial"/>
          <w:sz w:val="18"/>
        </w:rPr>
      </w:pPr>
    </w:p>
    <w:p w14:paraId="790991E7" w14:textId="61C810B3" w:rsidR="001B3994" w:rsidRDefault="00653597" w:rsidP="001B3994">
      <w:pPr>
        <w:tabs>
          <w:tab w:val="left" w:pos="10890"/>
        </w:tabs>
        <w:ind w:left="360"/>
        <w:rPr>
          <w:rFonts w:ascii="Arial" w:hAnsi="Arial" w:cs="Arial"/>
          <w:b/>
          <w:sz w:val="22"/>
          <w:szCs w:val="12"/>
          <w:u w:val="single"/>
        </w:rPr>
      </w:pPr>
      <w:r>
        <w:rPr>
          <w:rFonts w:ascii="Arial" w:hAnsi="Arial" w:cs="Arial"/>
          <w:b/>
        </w:rPr>
        <w:fldChar w:fldCharType="begin">
          <w:ffData>
            <w:name w:val=""/>
            <w:enabled/>
            <w:calcOnExit w:val="0"/>
            <w:checkBox>
              <w:sizeAuto/>
              <w:default w:val="1"/>
            </w:checkBox>
          </w:ffData>
        </w:fldChar>
      </w:r>
      <w:r>
        <w:rPr>
          <w:rFonts w:ascii="Arial" w:hAnsi="Arial" w:cs="Arial"/>
          <w:b/>
        </w:rPr>
        <w:instrText xml:space="preserve"> FORMCHECKBOX </w:instrText>
      </w:r>
      <w:r w:rsidR="00436DFC">
        <w:rPr>
          <w:rFonts w:ascii="Arial" w:hAnsi="Arial" w:cs="Arial"/>
          <w:b/>
        </w:rPr>
      </w:r>
      <w:r w:rsidR="00436DFC">
        <w:rPr>
          <w:rFonts w:ascii="Arial" w:hAnsi="Arial" w:cs="Arial"/>
          <w:b/>
        </w:rPr>
        <w:fldChar w:fldCharType="separate"/>
      </w:r>
      <w:r>
        <w:rPr>
          <w:rFonts w:ascii="Arial" w:hAnsi="Arial" w:cs="Arial"/>
          <w:b/>
        </w:rPr>
        <w:fldChar w:fldCharType="end"/>
      </w:r>
      <w:r w:rsidR="001B3994">
        <w:rPr>
          <w:rFonts w:ascii="Arial" w:hAnsi="Arial" w:cs="Arial"/>
          <w:b/>
        </w:rPr>
        <w:t xml:space="preserve">  </w:t>
      </w:r>
      <w:r w:rsidR="001B3994" w:rsidRPr="004C7080">
        <w:rPr>
          <w:rFonts w:ascii="Arial" w:hAnsi="Arial" w:cs="Arial"/>
          <w:b/>
          <w:sz w:val="22"/>
          <w:szCs w:val="12"/>
          <w:u w:val="single"/>
        </w:rPr>
        <w:t>CHAPTER 60GG-2.00</w:t>
      </w:r>
      <w:r w:rsidR="001B3994">
        <w:rPr>
          <w:rFonts w:ascii="Arial" w:hAnsi="Arial" w:cs="Arial"/>
          <w:b/>
          <w:sz w:val="22"/>
          <w:szCs w:val="12"/>
          <w:u w:val="single"/>
        </w:rPr>
        <w:t>5</w:t>
      </w:r>
      <w:r w:rsidR="001B3994" w:rsidRPr="004C7080">
        <w:rPr>
          <w:rFonts w:ascii="Arial" w:hAnsi="Arial" w:cs="Arial"/>
          <w:b/>
          <w:sz w:val="22"/>
          <w:szCs w:val="12"/>
          <w:u w:val="single"/>
        </w:rPr>
        <w:t xml:space="preserve">, F.A.C. </w:t>
      </w:r>
      <w:r w:rsidR="00F817E6">
        <w:rPr>
          <w:rFonts w:ascii="Arial" w:hAnsi="Arial" w:cs="Arial"/>
          <w:b/>
          <w:sz w:val="22"/>
          <w:szCs w:val="12"/>
          <w:u w:val="single"/>
        </w:rPr>
        <w:t xml:space="preserve">SECURITY </w:t>
      </w:r>
      <w:r w:rsidR="001869FF">
        <w:rPr>
          <w:rFonts w:ascii="Arial" w:hAnsi="Arial" w:cs="Arial"/>
          <w:b/>
          <w:sz w:val="22"/>
          <w:szCs w:val="12"/>
          <w:u w:val="single"/>
        </w:rPr>
        <w:t xml:space="preserve">INCIDENT </w:t>
      </w:r>
      <w:r w:rsidR="001B3994">
        <w:rPr>
          <w:rFonts w:ascii="Arial" w:hAnsi="Arial" w:cs="Arial"/>
          <w:b/>
          <w:sz w:val="22"/>
          <w:szCs w:val="12"/>
          <w:u w:val="single"/>
        </w:rPr>
        <w:t>RESPONSE</w:t>
      </w:r>
    </w:p>
    <w:p w14:paraId="534B1AB6" w14:textId="7B441972" w:rsidR="008D7CC6" w:rsidRDefault="001869FF" w:rsidP="0038084E">
      <w:pPr>
        <w:tabs>
          <w:tab w:val="left" w:pos="10890"/>
        </w:tabs>
        <w:ind w:left="360"/>
        <w:rPr>
          <w:rFonts w:ascii="Arial" w:hAnsi="Arial" w:cs="Arial"/>
          <w:sz w:val="18"/>
        </w:rPr>
      </w:pPr>
      <w:r>
        <w:rPr>
          <w:rFonts w:ascii="Arial" w:hAnsi="Arial" w:cs="Arial"/>
          <w:sz w:val="18"/>
        </w:rPr>
        <w:t xml:space="preserve">The Vendor </w:t>
      </w:r>
      <w:r w:rsidR="00F817E6">
        <w:rPr>
          <w:rFonts w:ascii="Arial" w:hAnsi="Arial" w:cs="Arial"/>
          <w:sz w:val="18"/>
        </w:rPr>
        <w:t>agrees to provide a security incident response plan</w:t>
      </w:r>
      <w:r w:rsidR="00046478">
        <w:rPr>
          <w:rFonts w:ascii="Arial" w:hAnsi="Arial" w:cs="Arial"/>
          <w:sz w:val="18"/>
        </w:rPr>
        <w:t>, which will be</w:t>
      </w:r>
      <w:r w:rsidR="00F817E6">
        <w:rPr>
          <w:rFonts w:ascii="Arial" w:hAnsi="Arial" w:cs="Arial"/>
          <w:sz w:val="18"/>
        </w:rPr>
        <w:t xml:space="preserve"> add</w:t>
      </w:r>
      <w:r w:rsidR="00046478">
        <w:rPr>
          <w:rFonts w:ascii="Arial" w:hAnsi="Arial" w:cs="Arial"/>
          <w:sz w:val="18"/>
        </w:rPr>
        <w:t>ed</w:t>
      </w:r>
      <w:r w:rsidR="00F817E6">
        <w:rPr>
          <w:rFonts w:ascii="Arial" w:hAnsi="Arial" w:cs="Arial"/>
          <w:sz w:val="18"/>
        </w:rPr>
        <w:t xml:space="preserve"> as an addendum to the Department’s overall security incident response plan</w:t>
      </w:r>
      <w:r w:rsidR="00046478">
        <w:rPr>
          <w:rFonts w:ascii="Arial" w:hAnsi="Arial" w:cs="Arial"/>
          <w:sz w:val="18"/>
        </w:rPr>
        <w:t>. The Vendor’s plan shall</w:t>
      </w:r>
      <w:r w:rsidR="00F817E6">
        <w:rPr>
          <w:rFonts w:ascii="Arial" w:hAnsi="Arial" w:cs="Arial"/>
          <w:sz w:val="18"/>
        </w:rPr>
        <w:t xml:space="preserve"> outline specific actions, response time frames, and roles and responsibilities. The Vendor agrees to align its services with the Department by monitoring and responding to security incidents of Department data and information according to </w:t>
      </w:r>
      <w:r w:rsidR="0095155A">
        <w:rPr>
          <w:rFonts w:ascii="Arial" w:hAnsi="Arial" w:cs="Arial"/>
          <w:sz w:val="18"/>
        </w:rPr>
        <w:t>section</w:t>
      </w:r>
      <w:r w:rsidR="00CA53DE">
        <w:rPr>
          <w:rFonts w:ascii="Arial" w:hAnsi="Arial" w:cs="Arial"/>
          <w:sz w:val="18"/>
        </w:rPr>
        <w:t xml:space="preserve"> </w:t>
      </w:r>
      <w:r w:rsidR="00F817E6">
        <w:rPr>
          <w:rFonts w:ascii="Arial" w:hAnsi="Arial" w:cs="Arial"/>
          <w:sz w:val="18"/>
        </w:rPr>
        <w:t xml:space="preserve">282.318, F.S.  </w:t>
      </w:r>
    </w:p>
    <w:p w14:paraId="7E9136FA" w14:textId="60BB1203" w:rsidR="00677690" w:rsidRDefault="00677690" w:rsidP="0038084E">
      <w:pPr>
        <w:tabs>
          <w:tab w:val="left" w:pos="10890"/>
        </w:tabs>
        <w:ind w:left="360"/>
        <w:rPr>
          <w:rFonts w:ascii="Arial" w:hAnsi="Arial" w:cs="Arial"/>
          <w:sz w:val="18"/>
        </w:rPr>
      </w:pPr>
    </w:p>
    <w:p w14:paraId="29D39ADD" w14:textId="220B1081" w:rsidR="00903FF5" w:rsidRPr="00903FF5" w:rsidRDefault="00903FF5" w:rsidP="00903FF5">
      <w:pPr>
        <w:pStyle w:val="BodyText"/>
        <w:kinsoku w:val="0"/>
        <w:overflowPunct w:val="0"/>
        <w:ind w:left="360" w:right="190" w:hanging="1"/>
        <w:rPr>
          <w:b w:val="0"/>
          <w:bCs w:val="0"/>
          <w:sz w:val="18"/>
        </w:rPr>
      </w:pPr>
      <w:bookmarkStart w:id="1" w:name="_Hlk90463635"/>
      <w:r w:rsidRPr="00903FF5">
        <w:rPr>
          <w:b w:val="0"/>
          <w:bCs w:val="0"/>
          <w:sz w:val="18"/>
        </w:rPr>
        <w:t>In the event of a security incident or breach that involves Department data or IT assets, the Vendor shall with</w:t>
      </w:r>
      <w:r w:rsidR="0093716C">
        <w:rPr>
          <w:b w:val="0"/>
          <w:bCs w:val="0"/>
          <w:sz w:val="18"/>
        </w:rPr>
        <w:t>in</w:t>
      </w:r>
      <w:r w:rsidRPr="00903FF5">
        <w:rPr>
          <w:b w:val="0"/>
          <w:bCs w:val="0"/>
          <w:sz w:val="18"/>
        </w:rPr>
        <w:t xml:space="preserve"> 24 hours of discovery notify the Department’s Information Security Manager (ISM) at </w:t>
      </w:r>
      <w:hyperlink r:id="rId15" w:history="1">
        <w:r w:rsidRPr="00903FF5">
          <w:rPr>
            <w:b w:val="0"/>
            <w:bCs w:val="0"/>
            <w:sz w:val="18"/>
          </w:rPr>
          <w:t>ISM@dot.state.fl.us</w:t>
        </w:r>
      </w:hyperlink>
      <w:r w:rsidRPr="00903FF5">
        <w:rPr>
          <w:b w:val="0"/>
          <w:bCs w:val="0"/>
          <w:sz w:val="18"/>
        </w:rPr>
        <w:t xml:space="preserve">. In addition, the Vendor shall: </w:t>
      </w:r>
    </w:p>
    <w:p w14:paraId="35E8EC00" w14:textId="4E5F88D6" w:rsidR="00903FF5" w:rsidRPr="00903FF5" w:rsidRDefault="00903FF5" w:rsidP="00903FF5">
      <w:pPr>
        <w:pStyle w:val="BodyText"/>
        <w:widowControl w:val="0"/>
        <w:numPr>
          <w:ilvl w:val="0"/>
          <w:numId w:val="14"/>
        </w:numPr>
        <w:kinsoku w:val="0"/>
        <w:overflowPunct w:val="0"/>
        <w:autoSpaceDE w:val="0"/>
        <w:autoSpaceDN w:val="0"/>
        <w:adjustRightInd w:val="0"/>
        <w:ind w:left="1440" w:right="190" w:hanging="270"/>
        <w:rPr>
          <w:b w:val="0"/>
          <w:bCs w:val="0"/>
          <w:sz w:val="18"/>
        </w:rPr>
      </w:pPr>
      <w:r w:rsidRPr="00903FF5">
        <w:rPr>
          <w:b w:val="0"/>
          <w:bCs w:val="0"/>
          <w:sz w:val="18"/>
        </w:rPr>
        <w:t>Take prompt corrective action to cure the incident, and any action pertinent to unauthorized disclosure required by applicable federal and state laws/regulations</w:t>
      </w:r>
      <w:r w:rsidR="00076F30">
        <w:rPr>
          <w:b w:val="0"/>
          <w:bCs w:val="0"/>
          <w:sz w:val="18"/>
        </w:rPr>
        <w:t>.</w:t>
      </w:r>
    </w:p>
    <w:p w14:paraId="43B27C10" w14:textId="11732682" w:rsidR="00903FF5" w:rsidRPr="00903FF5" w:rsidRDefault="00903FF5" w:rsidP="00903FF5">
      <w:pPr>
        <w:pStyle w:val="BodyText"/>
        <w:widowControl w:val="0"/>
        <w:numPr>
          <w:ilvl w:val="0"/>
          <w:numId w:val="14"/>
        </w:numPr>
        <w:kinsoku w:val="0"/>
        <w:overflowPunct w:val="0"/>
        <w:autoSpaceDE w:val="0"/>
        <w:autoSpaceDN w:val="0"/>
        <w:adjustRightInd w:val="0"/>
        <w:ind w:left="1440" w:right="190" w:hanging="270"/>
        <w:rPr>
          <w:b w:val="0"/>
          <w:bCs w:val="0"/>
          <w:sz w:val="18"/>
        </w:rPr>
      </w:pPr>
      <w:r w:rsidRPr="00903FF5">
        <w:rPr>
          <w:b w:val="0"/>
          <w:bCs w:val="0"/>
          <w:sz w:val="18"/>
        </w:rPr>
        <w:lastRenderedPageBreak/>
        <w:t>To the extent known, the Vendor shall provide daily status updates by 5pm EST to the ISM</w:t>
      </w:r>
      <w:r w:rsidR="00076F30">
        <w:rPr>
          <w:b w:val="0"/>
          <w:bCs w:val="0"/>
          <w:sz w:val="18"/>
        </w:rPr>
        <w:t>.</w:t>
      </w:r>
    </w:p>
    <w:p w14:paraId="314E5744" w14:textId="099904F3" w:rsidR="00903FF5" w:rsidRPr="00903FF5" w:rsidRDefault="00903FF5" w:rsidP="00903FF5">
      <w:pPr>
        <w:pStyle w:val="BodyText"/>
        <w:widowControl w:val="0"/>
        <w:numPr>
          <w:ilvl w:val="0"/>
          <w:numId w:val="14"/>
        </w:numPr>
        <w:kinsoku w:val="0"/>
        <w:overflowPunct w:val="0"/>
        <w:autoSpaceDE w:val="0"/>
        <w:autoSpaceDN w:val="0"/>
        <w:adjustRightInd w:val="0"/>
        <w:ind w:left="1440" w:right="190" w:hanging="270"/>
        <w:rPr>
          <w:b w:val="0"/>
          <w:bCs w:val="0"/>
          <w:sz w:val="18"/>
        </w:rPr>
      </w:pPr>
      <w:r w:rsidRPr="00903FF5">
        <w:rPr>
          <w:b w:val="0"/>
          <w:bCs w:val="0"/>
          <w:sz w:val="18"/>
        </w:rPr>
        <w:t>Vendor updates will continue until notified by the Department’s ISM and will include</w:t>
      </w:r>
      <w:r w:rsidR="00076F30">
        <w:rPr>
          <w:b w:val="0"/>
          <w:bCs w:val="0"/>
          <w:sz w:val="18"/>
        </w:rPr>
        <w:t>:</w:t>
      </w:r>
    </w:p>
    <w:p w14:paraId="2576A34C" w14:textId="77777777" w:rsidR="00903FF5" w:rsidRPr="00903FF5" w:rsidRDefault="00903FF5" w:rsidP="00903FF5">
      <w:pPr>
        <w:pStyle w:val="BodyText"/>
        <w:widowControl w:val="0"/>
        <w:numPr>
          <w:ilvl w:val="1"/>
          <w:numId w:val="14"/>
        </w:numPr>
        <w:kinsoku w:val="0"/>
        <w:overflowPunct w:val="0"/>
        <w:autoSpaceDE w:val="0"/>
        <w:autoSpaceDN w:val="0"/>
        <w:adjustRightInd w:val="0"/>
        <w:ind w:right="190"/>
        <w:rPr>
          <w:b w:val="0"/>
          <w:bCs w:val="0"/>
          <w:sz w:val="18"/>
        </w:rPr>
      </w:pPr>
      <w:r w:rsidRPr="00903FF5">
        <w:rPr>
          <w:b w:val="0"/>
          <w:bCs w:val="0"/>
          <w:sz w:val="18"/>
        </w:rPr>
        <w:t>The nature of the unauthorized use or disclosure</w:t>
      </w:r>
    </w:p>
    <w:p w14:paraId="53635B0C" w14:textId="77777777" w:rsidR="00903FF5" w:rsidRPr="00903FF5" w:rsidRDefault="00903FF5" w:rsidP="00903FF5">
      <w:pPr>
        <w:pStyle w:val="BodyText"/>
        <w:widowControl w:val="0"/>
        <w:numPr>
          <w:ilvl w:val="1"/>
          <w:numId w:val="14"/>
        </w:numPr>
        <w:kinsoku w:val="0"/>
        <w:overflowPunct w:val="0"/>
        <w:autoSpaceDE w:val="0"/>
        <w:autoSpaceDN w:val="0"/>
        <w:adjustRightInd w:val="0"/>
        <w:ind w:right="190"/>
        <w:rPr>
          <w:b w:val="0"/>
          <w:bCs w:val="0"/>
          <w:sz w:val="18"/>
        </w:rPr>
      </w:pPr>
      <w:r w:rsidRPr="00903FF5">
        <w:rPr>
          <w:b w:val="0"/>
          <w:bCs w:val="0"/>
          <w:sz w:val="18"/>
        </w:rPr>
        <w:t xml:space="preserve">Any confidential information used or </w:t>
      </w:r>
      <w:proofErr w:type="gramStart"/>
      <w:r w:rsidRPr="00903FF5">
        <w:rPr>
          <w:b w:val="0"/>
          <w:bCs w:val="0"/>
          <w:sz w:val="18"/>
        </w:rPr>
        <w:t>disclosed</w:t>
      </w:r>
      <w:proofErr w:type="gramEnd"/>
    </w:p>
    <w:p w14:paraId="25A8BD4B" w14:textId="77777777" w:rsidR="00903FF5" w:rsidRPr="00903FF5" w:rsidRDefault="00903FF5" w:rsidP="00903FF5">
      <w:pPr>
        <w:pStyle w:val="BodyText"/>
        <w:widowControl w:val="0"/>
        <w:numPr>
          <w:ilvl w:val="1"/>
          <w:numId w:val="14"/>
        </w:numPr>
        <w:kinsoku w:val="0"/>
        <w:overflowPunct w:val="0"/>
        <w:autoSpaceDE w:val="0"/>
        <w:autoSpaceDN w:val="0"/>
        <w:adjustRightInd w:val="0"/>
        <w:ind w:right="190"/>
        <w:rPr>
          <w:b w:val="0"/>
          <w:bCs w:val="0"/>
          <w:sz w:val="18"/>
        </w:rPr>
      </w:pPr>
      <w:r w:rsidRPr="00903FF5">
        <w:rPr>
          <w:b w:val="0"/>
          <w:bCs w:val="0"/>
          <w:sz w:val="18"/>
        </w:rPr>
        <w:t xml:space="preserve">Who made the unauthorized use or received the unauthorized </w:t>
      </w:r>
      <w:proofErr w:type="gramStart"/>
      <w:r w:rsidRPr="00903FF5">
        <w:rPr>
          <w:b w:val="0"/>
          <w:bCs w:val="0"/>
          <w:sz w:val="18"/>
        </w:rPr>
        <w:t>disclosure</w:t>
      </w:r>
      <w:proofErr w:type="gramEnd"/>
    </w:p>
    <w:p w14:paraId="5572A93B" w14:textId="77777777" w:rsidR="00903FF5" w:rsidRPr="00903FF5" w:rsidRDefault="00903FF5" w:rsidP="00903FF5">
      <w:pPr>
        <w:pStyle w:val="BodyText"/>
        <w:widowControl w:val="0"/>
        <w:numPr>
          <w:ilvl w:val="1"/>
          <w:numId w:val="14"/>
        </w:numPr>
        <w:kinsoku w:val="0"/>
        <w:overflowPunct w:val="0"/>
        <w:autoSpaceDE w:val="0"/>
        <w:autoSpaceDN w:val="0"/>
        <w:adjustRightInd w:val="0"/>
        <w:ind w:right="190"/>
        <w:rPr>
          <w:b w:val="0"/>
          <w:bCs w:val="0"/>
          <w:sz w:val="18"/>
        </w:rPr>
      </w:pPr>
      <w:r w:rsidRPr="00903FF5">
        <w:rPr>
          <w:b w:val="0"/>
          <w:bCs w:val="0"/>
          <w:sz w:val="18"/>
        </w:rPr>
        <w:t>What the Vendor has done or shall do to mitigate any deleterious effect of the unauthorized use or disclosure</w:t>
      </w:r>
    </w:p>
    <w:p w14:paraId="2AD3251C" w14:textId="77777777" w:rsidR="00903FF5" w:rsidRPr="00903FF5" w:rsidRDefault="00903FF5" w:rsidP="00903FF5">
      <w:pPr>
        <w:pStyle w:val="BodyText"/>
        <w:widowControl w:val="0"/>
        <w:numPr>
          <w:ilvl w:val="1"/>
          <w:numId w:val="14"/>
        </w:numPr>
        <w:kinsoku w:val="0"/>
        <w:overflowPunct w:val="0"/>
        <w:autoSpaceDE w:val="0"/>
        <w:autoSpaceDN w:val="0"/>
        <w:adjustRightInd w:val="0"/>
        <w:ind w:right="190"/>
        <w:rPr>
          <w:b w:val="0"/>
          <w:bCs w:val="0"/>
          <w:sz w:val="18"/>
        </w:rPr>
      </w:pPr>
      <w:r w:rsidRPr="00903FF5">
        <w:rPr>
          <w:b w:val="0"/>
          <w:bCs w:val="0"/>
          <w:sz w:val="18"/>
        </w:rPr>
        <w:t>What corrective action the Vendor has taken or shall take to prevent future similar unauthorized use or disclosure</w:t>
      </w:r>
    </w:p>
    <w:p w14:paraId="01437380" w14:textId="42115A2D" w:rsidR="00903FF5" w:rsidRPr="00903FF5" w:rsidRDefault="00903FF5" w:rsidP="00903FF5">
      <w:pPr>
        <w:pStyle w:val="BodyText"/>
        <w:widowControl w:val="0"/>
        <w:numPr>
          <w:ilvl w:val="0"/>
          <w:numId w:val="14"/>
        </w:numPr>
        <w:kinsoku w:val="0"/>
        <w:overflowPunct w:val="0"/>
        <w:autoSpaceDE w:val="0"/>
        <w:autoSpaceDN w:val="0"/>
        <w:adjustRightInd w:val="0"/>
        <w:ind w:left="1530" w:right="190"/>
        <w:rPr>
          <w:b w:val="0"/>
          <w:bCs w:val="0"/>
          <w:sz w:val="18"/>
          <w:szCs w:val="18"/>
        </w:rPr>
      </w:pPr>
      <w:r w:rsidRPr="00903FF5">
        <w:rPr>
          <w:b w:val="0"/>
          <w:bCs w:val="0"/>
          <w:sz w:val="18"/>
        </w:rPr>
        <w:t xml:space="preserve">When notification of affected persons is required under section 501.171, F.S., the Vendor shall provide such notification, but only after the </w:t>
      </w:r>
      <w:r w:rsidRPr="00903FF5">
        <w:rPr>
          <w:b w:val="0"/>
          <w:bCs w:val="0"/>
          <w:sz w:val="18"/>
          <w:szCs w:val="18"/>
        </w:rPr>
        <w:t>Department’s written approval of the contents of the notice</w:t>
      </w:r>
      <w:r w:rsidR="00076F30">
        <w:rPr>
          <w:b w:val="0"/>
          <w:bCs w:val="0"/>
          <w:sz w:val="18"/>
          <w:szCs w:val="18"/>
        </w:rPr>
        <w:t>.</w:t>
      </w:r>
    </w:p>
    <w:bookmarkEnd w:id="1"/>
    <w:p w14:paraId="13B29E30" w14:textId="77777777" w:rsidR="00903FF5" w:rsidRDefault="00903FF5" w:rsidP="00903FF5">
      <w:pPr>
        <w:pStyle w:val="BodyText"/>
        <w:kinsoku w:val="0"/>
        <w:overflowPunct w:val="0"/>
        <w:ind w:left="1530" w:right="190" w:hanging="360"/>
      </w:pPr>
    </w:p>
    <w:p w14:paraId="466B631E" w14:textId="477F9140" w:rsidR="00903FF5" w:rsidRDefault="00903FF5" w:rsidP="00903FF5">
      <w:pPr>
        <w:pStyle w:val="BodyText"/>
        <w:kinsoku w:val="0"/>
        <w:overflowPunct w:val="0"/>
        <w:ind w:left="180" w:right="190" w:hanging="90"/>
        <w:rPr>
          <w:b w:val="0"/>
          <w:bCs w:val="0"/>
          <w:sz w:val="22"/>
          <w:szCs w:val="22"/>
          <w:u w:val="single"/>
        </w:rPr>
      </w:pPr>
      <w:r w:rsidRPr="00903FF5">
        <w:rPr>
          <w:position w:val="-3"/>
          <w:sz w:val="20"/>
        </w:rPr>
        <w:t xml:space="preserve"> </w:t>
      </w:r>
      <w:r w:rsidRPr="00903FF5">
        <w:rPr>
          <w:b w:val="0"/>
          <w:sz w:val="20"/>
        </w:rPr>
        <w:fldChar w:fldCharType="begin">
          <w:ffData>
            <w:name w:val=""/>
            <w:enabled/>
            <w:calcOnExit w:val="0"/>
            <w:checkBox>
              <w:sizeAuto/>
              <w:default w:val="1"/>
            </w:checkBox>
          </w:ffData>
        </w:fldChar>
      </w:r>
      <w:r w:rsidRPr="00903FF5">
        <w:rPr>
          <w:sz w:val="20"/>
        </w:rPr>
        <w:instrText xml:space="preserve"> FORMCHECKBOX </w:instrText>
      </w:r>
      <w:r w:rsidR="00436DFC" w:rsidRPr="00903FF5">
        <w:rPr>
          <w:b w:val="0"/>
          <w:sz w:val="20"/>
        </w:rPr>
      </w:r>
      <w:r w:rsidR="00436DFC">
        <w:rPr>
          <w:b w:val="0"/>
          <w:sz w:val="20"/>
        </w:rPr>
        <w:fldChar w:fldCharType="separate"/>
      </w:r>
      <w:r w:rsidRPr="00903FF5">
        <w:rPr>
          <w:b w:val="0"/>
          <w:sz w:val="20"/>
        </w:rPr>
        <w:fldChar w:fldCharType="end"/>
      </w:r>
      <w:r w:rsidRPr="00FF6E90">
        <w:rPr>
          <w:spacing w:val="20"/>
          <w:sz w:val="22"/>
          <w:szCs w:val="22"/>
        </w:rPr>
        <w:t xml:space="preserve"> </w:t>
      </w:r>
      <w:r w:rsidRPr="00ED4839">
        <w:rPr>
          <w:sz w:val="22"/>
          <w:szCs w:val="22"/>
          <w:u w:val="single"/>
        </w:rPr>
        <w:t>CHAPTER</w:t>
      </w:r>
      <w:r>
        <w:rPr>
          <w:sz w:val="22"/>
          <w:szCs w:val="22"/>
          <w:u w:val="single"/>
        </w:rPr>
        <w:t xml:space="preserve"> 60GG-4, F.A.C. – Cloud Computing</w:t>
      </w:r>
    </w:p>
    <w:p w14:paraId="20C64669" w14:textId="77777777" w:rsidR="00903FF5" w:rsidRPr="00F70DD0" w:rsidRDefault="00903FF5" w:rsidP="00903FF5">
      <w:pPr>
        <w:ind w:left="180"/>
        <w:rPr>
          <w:rFonts w:ascii="Arial" w:hAnsi="Arial" w:cs="Arial"/>
          <w:sz w:val="18"/>
          <w:szCs w:val="18"/>
        </w:rPr>
      </w:pPr>
      <w:r w:rsidRPr="00F70DD0">
        <w:rPr>
          <w:rFonts w:ascii="Arial" w:hAnsi="Arial" w:cs="Arial"/>
          <w:sz w:val="18"/>
          <w:szCs w:val="18"/>
        </w:rPr>
        <w:t>For all Agreements utilizing cloud computing, the Vendor will provide demonstrated protections to ensure that systems provisioned in the cloud are appropriately secure and performant, appropriate to the workload and data hosted, and ultimately ensure the availability, integrity and confidentiality of Department’s data and resources. These protections shall be documented in the Agreement.</w:t>
      </w:r>
    </w:p>
    <w:p w14:paraId="7187F778" w14:textId="77777777" w:rsidR="00903FF5" w:rsidRPr="00F70DD0" w:rsidRDefault="00903FF5" w:rsidP="00903FF5">
      <w:pPr>
        <w:ind w:left="180"/>
        <w:rPr>
          <w:rFonts w:ascii="Arial" w:hAnsi="Arial" w:cs="Arial"/>
          <w:sz w:val="18"/>
          <w:szCs w:val="18"/>
        </w:rPr>
      </w:pPr>
    </w:p>
    <w:p w14:paraId="082DA1D2" w14:textId="77777777" w:rsidR="00903FF5" w:rsidRPr="00F70DD0" w:rsidRDefault="00903FF5" w:rsidP="00903FF5">
      <w:pPr>
        <w:ind w:left="180"/>
        <w:rPr>
          <w:rFonts w:ascii="Arial" w:hAnsi="Arial" w:cs="Arial"/>
          <w:b/>
          <w:bCs/>
          <w:sz w:val="18"/>
          <w:szCs w:val="18"/>
        </w:rPr>
      </w:pPr>
      <w:r w:rsidRPr="00F70DD0">
        <w:rPr>
          <w:rFonts w:ascii="Arial" w:hAnsi="Arial" w:cs="Arial"/>
          <w:b/>
          <w:bCs/>
          <w:sz w:val="18"/>
          <w:szCs w:val="18"/>
        </w:rPr>
        <w:t xml:space="preserve">Location and Portability of Data: </w:t>
      </w:r>
    </w:p>
    <w:p w14:paraId="59A5A611" w14:textId="2EBD416C" w:rsidR="00903FF5" w:rsidRPr="00F70DD0" w:rsidRDefault="00903FF5" w:rsidP="00903FF5">
      <w:pPr>
        <w:ind w:left="180"/>
        <w:rPr>
          <w:rFonts w:ascii="Arial" w:hAnsi="Arial" w:cs="Arial"/>
          <w:sz w:val="18"/>
          <w:szCs w:val="18"/>
        </w:rPr>
      </w:pPr>
      <w:r w:rsidRPr="00F70DD0">
        <w:rPr>
          <w:rFonts w:ascii="Arial" w:hAnsi="Arial" w:cs="Arial"/>
          <w:sz w:val="18"/>
          <w:szCs w:val="18"/>
        </w:rPr>
        <w:t>All data will be geographically located within the continental United States. Remote access to data, other than open data, from outside the United States is prohibited, unless approved in writing by the agency head or designee. The Department maintains data ownership and the Vendor will ensure portability to allow for the transfer of data from one cloud service to another. The portability method will be dependent upon data transfer requirements documented in the Agreement. The portability method shall be through an approved extract, transform, and load (ETL) process or, via an industry common electronic format using standard Application Programming Interface (API). The Vendor will clearly document its data egress charge model as part of any response to a solicitation for services.</w:t>
      </w:r>
    </w:p>
    <w:p w14:paraId="42E0BD88" w14:textId="77777777" w:rsidR="00903FF5" w:rsidRPr="00F70DD0" w:rsidRDefault="00903FF5" w:rsidP="00903FF5">
      <w:pPr>
        <w:ind w:left="180"/>
        <w:rPr>
          <w:rFonts w:ascii="Arial" w:hAnsi="Arial" w:cs="Arial"/>
          <w:sz w:val="18"/>
          <w:szCs w:val="18"/>
        </w:rPr>
      </w:pPr>
    </w:p>
    <w:p w14:paraId="42D3DEB3" w14:textId="77777777" w:rsidR="00903FF5" w:rsidRPr="00F70DD0" w:rsidRDefault="00903FF5" w:rsidP="00903FF5">
      <w:pPr>
        <w:ind w:left="180"/>
        <w:rPr>
          <w:rFonts w:ascii="Arial" w:hAnsi="Arial" w:cs="Arial"/>
          <w:sz w:val="18"/>
          <w:szCs w:val="18"/>
        </w:rPr>
      </w:pPr>
      <w:r w:rsidRPr="00F70DD0">
        <w:rPr>
          <w:rFonts w:ascii="Arial" w:hAnsi="Arial" w:cs="Arial"/>
          <w:b/>
          <w:bCs/>
          <w:sz w:val="18"/>
          <w:szCs w:val="18"/>
        </w:rPr>
        <w:t>Disentanglement Services:</w:t>
      </w:r>
      <w:r w:rsidRPr="00F70DD0">
        <w:rPr>
          <w:rFonts w:ascii="Arial" w:hAnsi="Arial" w:cs="Arial"/>
          <w:sz w:val="18"/>
          <w:szCs w:val="18"/>
        </w:rPr>
        <w:t xml:space="preserve"> </w:t>
      </w:r>
    </w:p>
    <w:p w14:paraId="55136021" w14:textId="77777777" w:rsidR="00903FF5" w:rsidRPr="00F70DD0" w:rsidRDefault="00903FF5" w:rsidP="00903FF5">
      <w:pPr>
        <w:ind w:left="180"/>
        <w:rPr>
          <w:rFonts w:ascii="Arial" w:hAnsi="Arial" w:cs="Arial"/>
          <w:sz w:val="18"/>
          <w:szCs w:val="18"/>
        </w:rPr>
      </w:pPr>
      <w:r w:rsidRPr="00F70DD0">
        <w:rPr>
          <w:rFonts w:ascii="Arial" w:hAnsi="Arial" w:cs="Arial"/>
          <w:sz w:val="18"/>
          <w:szCs w:val="18"/>
        </w:rPr>
        <w:t>If this Agreement is terminated for convenience or default or upon the Agreement completion date or expiration of the Agreement term or any extensions thereof, the Vendor shall cooperate with the Department to facilitate an effective and efficient transition to the Department’s selected successor for the Services. In the event of such Agreement termination, completion, or expiration, Vendor shall:</w:t>
      </w:r>
    </w:p>
    <w:p w14:paraId="635BA96E" w14:textId="77777777" w:rsidR="00903FF5" w:rsidRPr="00F70DD0" w:rsidRDefault="00903FF5" w:rsidP="00903FF5">
      <w:pPr>
        <w:numPr>
          <w:ilvl w:val="0"/>
          <w:numId w:val="11"/>
        </w:numPr>
        <w:autoSpaceDE w:val="0"/>
        <w:autoSpaceDN w:val="0"/>
        <w:adjustRightInd w:val="0"/>
        <w:ind w:left="1080" w:hanging="270"/>
        <w:rPr>
          <w:rFonts w:ascii="Arial" w:hAnsi="Arial" w:cs="Arial"/>
          <w:sz w:val="18"/>
          <w:szCs w:val="18"/>
        </w:rPr>
      </w:pPr>
      <w:r w:rsidRPr="00F70DD0">
        <w:rPr>
          <w:rFonts w:ascii="Arial" w:hAnsi="Arial" w:cs="Arial"/>
          <w:sz w:val="18"/>
          <w:szCs w:val="18"/>
        </w:rPr>
        <w:t>Provide Disentanglement Services for up to one (1) year from the date of termination, completion, or expiration. Unless otherwise agreed to by the Department in writing, the Vendor’s Payment Schedule, and Price Proposal, including labor rates identified in the Price Proposal, shall apply to all transition Work.</w:t>
      </w:r>
    </w:p>
    <w:p w14:paraId="4E7FB9D3" w14:textId="77777777" w:rsidR="00903FF5" w:rsidRPr="00F70DD0" w:rsidRDefault="00903FF5" w:rsidP="00903FF5">
      <w:pPr>
        <w:numPr>
          <w:ilvl w:val="0"/>
          <w:numId w:val="11"/>
        </w:numPr>
        <w:autoSpaceDE w:val="0"/>
        <w:autoSpaceDN w:val="0"/>
        <w:adjustRightInd w:val="0"/>
        <w:ind w:left="1080" w:hanging="270"/>
        <w:rPr>
          <w:rFonts w:ascii="Arial" w:hAnsi="Arial" w:cs="Arial"/>
          <w:sz w:val="18"/>
          <w:szCs w:val="18"/>
        </w:rPr>
      </w:pPr>
      <w:r w:rsidRPr="00F70DD0">
        <w:rPr>
          <w:rFonts w:ascii="Arial" w:hAnsi="Arial" w:cs="Arial"/>
          <w:sz w:val="18"/>
          <w:szCs w:val="18"/>
        </w:rPr>
        <w:t>Make all operational records, documents, data, Systems, and facilities required to maintain day-to-day Operations of the Services being rendered under this Agreement available before the date of such termination, suspension, or expiration.</w:t>
      </w:r>
    </w:p>
    <w:p w14:paraId="1508BDD4" w14:textId="77777777" w:rsidR="00903FF5" w:rsidRPr="00F70DD0" w:rsidRDefault="00903FF5" w:rsidP="00903FF5">
      <w:pPr>
        <w:numPr>
          <w:ilvl w:val="0"/>
          <w:numId w:val="11"/>
        </w:numPr>
        <w:autoSpaceDE w:val="0"/>
        <w:autoSpaceDN w:val="0"/>
        <w:adjustRightInd w:val="0"/>
        <w:ind w:left="1080" w:hanging="270"/>
        <w:rPr>
          <w:rFonts w:ascii="Arial" w:hAnsi="Arial" w:cs="Arial"/>
          <w:sz w:val="18"/>
          <w:szCs w:val="18"/>
        </w:rPr>
      </w:pPr>
      <w:r w:rsidRPr="00F70DD0">
        <w:rPr>
          <w:rFonts w:ascii="Arial" w:hAnsi="Arial" w:cs="Arial"/>
          <w:sz w:val="18"/>
          <w:szCs w:val="18"/>
        </w:rPr>
        <w:t>Make all other records, documents, data, and Software which is licensed to the Department and pertaining to the Services rendered for this Agreement available within thirty (30) Calendar Days upon written notice or as otherwise provided in the executed License Agreement.</w:t>
      </w:r>
    </w:p>
    <w:p w14:paraId="0B673041" w14:textId="77777777" w:rsidR="00903FF5" w:rsidRPr="00F70DD0" w:rsidRDefault="00903FF5" w:rsidP="00903FF5">
      <w:pPr>
        <w:numPr>
          <w:ilvl w:val="0"/>
          <w:numId w:val="11"/>
        </w:numPr>
        <w:autoSpaceDE w:val="0"/>
        <w:autoSpaceDN w:val="0"/>
        <w:adjustRightInd w:val="0"/>
        <w:ind w:left="1080" w:hanging="270"/>
        <w:rPr>
          <w:rFonts w:ascii="Arial" w:hAnsi="Arial" w:cs="Arial"/>
          <w:sz w:val="18"/>
          <w:szCs w:val="18"/>
        </w:rPr>
      </w:pPr>
      <w:r w:rsidRPr="00F70DD0">
        <w:rPr>
          <w:rFonts w:ascii="Arial" w:hAnsi="Arial" w:cs="Arial"/>
          <w:sz w:val="18"/>
          <w:szCs w:val="18"/>
        </w:rPr>
        <w:t xml:space="preserve">Provide all staff necessary to facilitate transition and succession. </w:t>
      </w:r>
    </w:p>
    <w:p w14:paraId="10B2F6F9" w14:textId="77777777" w:rsidR="00903FF5" w:rsidRPr="00F70DD0" w:rsidRDefault="00903FF5" w:rsidP="00903FF5">
      <w:pPr>
        <w:numPr>
          <w:ilvl w:val="0"/>
          <w:numId w:val="11"/>
        </w:numPr>
        <w:autoSpaceDE w:val="0"/>
        <w:autoSpaceDN w:val="0"/>
        <w:adjustRightInd w:val="0"/>
        <w:ind w:left="1080" w:hanging="270"/>
        <w:rPr>
          <w:rFonts w:ascii="Arial" w:hAnsi="Arial" w:cs="Arial"/>
          <w:sz w:val="18"/>
          <w:szCs w:val="18"/>
        </w:rPr>
      </w:pPr>
      <w:r w:rsidRPr="00F70DD0">
        <w:rPr>
          <w:rFonts w:ascii="Arial" w:hAnsi="Arial" w:cs="Arial"/>
          <w:sz w:val="18"/>
          <w:szCs w:val="18"/>
        </w:rPr>
        <w:t>Make all necessary provisions for transferring any leases or sub-leases held by the Vendor to the Department, including without limitation, all keys, security codes and other facility access information or devices.</w:t>
      </w:r>
    </w:p>
    <w:p w14:paraId="3CB95B44" w14:textId="77777777" w:rsidR="00903FF5" w:rsidRPr="00F70DD0" w:rsidRDefault="00903FF5" w:rsidP="00903FF5">
      <w:pPr>
        <w:numPr>
          <w:ilvl w:val="0"/>
          <w:numId w:val="11"/>
        </w:numPr>
        <w:autoSpaceDE w:val="0"/>
        <w:autoSpaceDN w:val="0"/>
        <w:adjustRightInd w:val="0"/>
        <w:ind w:left="1080" w:hanging="270"/>
        <w:rPr>
          <w:rFonts w:ascii="Arial" w:hAnsi="Arial" w:cs="Arial"/>
          <w:sz w:val="18"/>
          <w:szCs w:val="18"/>
        </w:rPr>
      </w:pPr>
      <w:r w:rsidRPr="00F70DD0">
        <w:rPr>
          <w:rFonts w:ascii="Arial" w:hAnsi="Arial" w:cs="Arial"/>
          <w:sz w:val="18"/>
          <w:szCs w:val="18"/>
        </w:rPr>
        <w:t>Make all necessary provisions for securing, providing, and/or granting Software licenses, to continue Operations.</w:t>
      </w:r>
    </w:p>
    <w:p w14:paraId="2DEF0B02" w14:textId="77777777" w:rsidR="00903FF5" w:rsidRPr="00F70DD0" w:rsidRDefault="00903FF5" w:rsidP="00903FF5">
      <w:pPr>
        <w:rPr>
          <w:rFonts w:ascii="Arial" w:hAnsi="Arial" w:cs="Arial"/>
          <w:sz w:val="18"/>
          <w:szCs w:val="18"/>
        </w:rPr>
      </w:pPr>
    </w:p>
    <w:p w14:paraId="46861442" w14:textId="77777777" w:rsidR="00903FF5" w:rsidRPr="00F70DD0" w:rsidRDefault="00903FF5" w:rsidP="00903FF5">
      <w:pPr>
        <w:ind w:left="180"/>
        <w:rPr>
          <w:rFonts w:ascii="Arial" w:hAnsi="Arial" w:cs="Arial"/>
          <w:b/>
          <w:bCs/>
          <w:sz w:val="18"/>
          <w:szCs w:val="18"/>
        </w:rPr>
      </w:pPr>
      <w:r w:rsidRPr="00F70DD0">
        <w:rPr>
          <w:rFonts w:ascii="Arial" w:hAnsi="Arial" w:cs="Arial"/>
          <w:b/>
          <w:bCs/>
          <w:sz w:val="18"/>
          <w:szCs w:val="18"/>
        </w:rPr>
        <w:t>Service Level Agreement (SLA) Requirements:</w:t>
      </w:r>
    </w:p>
    <w:p w14:paraId="20C3FB39" w14:textId="77777777" w:rsidR="00903FF5" w:rsidRPr="00F70DD0" w:rsidRDefault="00903FF5" w:rsidP="00903FF5">
      <w:pPr>
        <w:ind w:left="180"/>
        <w:rPr>
          <w:rFonts w:ascii="Arial" w:hAnsi="Arial" w:cs="Arial"/>
          <w:sz w:val="18"/>
          <w:szCs w:val="18"/>
        </w:rPr>
      </w:pPr>
      <w:r w:rsidRPr="00F70DD0">
        <w:rPr>
          <w:rFonts w:ascii="Arial" w:hAnsi="Arial" w:cs="Arial"/>
          <w:sz w:val="18"/>
          <w:szCs w:val="18"/>
        </w:rPr>
        <w:t>The Vendor’s cloud computing availability, performance, and response shall be measured and reported against Service Metrics developed by the Department. “Service Level Agreement” is the collective set of minimum standards for technology performance as set forth in the Agreement. The Department will identify applicable Service Level requirements, with associated penalties/consequences and include them in the Agreement. The Vendor shall:</w:t>
      </w:r>
    </w:p>
    <w:p w14:paraId="19898BFB" w14:textId="77777777" w:rsidR="00903FF5" w:rsidRPr="00F70DD0" w:rsidRDefault="00903FF5" w:rsidP="00903FF5">
      <w:pPr>
        <w:numPr>
          <w:ilvl w:val="0"/>
          <w:numId w:val="12"/>
        </w:numPr>
        <w:autoSpaceDE w:val="0"/>
        <w:autoSpaceDN w:val="0"/>
        <w:adjustRightInd w:val="0"/>
        <w:ind w:left="1080" w:hanging="270"/>
        <w:rPr>
          <w:rFonts w:ascii="Arial" w:hAnsi="Arial" w:cs="Arial"/>
          <w:sz w:val="18"/>
          <w:szCs w:val="18"/>
        </w:rPr>
      </w:pPr>
      <w:r w:rsidRPr="00F70DD0">
        <w:rPr>
          <w:rFonts w:ascii="Arial" w:hAnsi="Arial" w:cs="Arial"/>
          <w:sz w:val="18"/>
          <w:szCs w:val="18"/>
        </w:rPr>
        <w:t>Implement and utilize its current measurement and monitoring methods, tools, and procedures to track and report Vendor’s cloud computing availability, performance, and response in delivering the Hosting and Environment Services relative to the applicable Service Levels and shall produce a monthly written report to the Department.</w:t>
      </w:r>
    </w:p>
    <w:p w14:paraId="4CCBE098" w14:textId="77777777" w:rsidR="00903FF5" w:rsidRPr="00F70DD0" w:rsidRDefault="00903FF5" w:rsidP="00903FF5">
      <w:pPr>
        <w:numPr>
          <w:ilvl w:val="0"/>
          <w:numId w:val="12"/>
        </w:numPr>
        <w:autoSpaceDE w:val="0"/>
        <w:autoSpaceDN w:val="0"/>
        <w:adjustRightInd w:val="0"/>
        <w:ind w:left="1080" w:hanging="270"/>
        <w:rPr>
          <w:rFonts w:ascii="Arial" w:hAnsi="Arial" w:cs="Arial"/>
          <w:sz w:val="18"/>
          <w:szCs w:val="18"/>
        </w:rPr>
      </w:pPr>
      <w:r w:rsidRPr="00F70DD0">
        <w:rPr>
          <w:rFonts w:ascii="Arial" w:hAnsi="Arial" w:cs="Arial"/>
          <w:sz w:val="18"/>
          <w:szCs w:val="18"/>
        </w:rPr>
        <w:t>If the Vendor’s cloud computing availability, performance, and/or response falls below the identified SLAs, the Department will be entitled to specified service penalties/financial consequences, as set forth in the Agreement.</w:t>
      </w:r>
    </w:p>
    <w:p w14:paraId="4473FAD7" w14:textId="77777777" w:rsidR="00903FF5" w:rsidRPr="00F70DD0" w:rsidRDefault="00903FF5" w:rsidP="00903FF5">
      <w:pPr>
        <w:ind w:left="1080"/>
        <w:rPr>
          <w:rFonts w:ascii="Arial" w:hAnsi="Arial" w:cs="Arial"/>
          <w:sz w:val="18"/>
          <w:szCs w:val="18"/>
        </w:rPr>
      </w:pPr>
    </w:p>
    <w:p w14:paraId="3F515616" w14:textId="461976B4" w:rsidR="00595B75" w:rsidRDefault="00595B75" w:rsidP="00595B75">
      <w:pPr>
        <w:pStyle w:val="BodyText"/>
        <w:kinsoku w:val="0"/>
        <w:overflowPunct w:val="0"/>
        <w:ind w:left="180" w:right="190" w:hanging="90"/>
        <w:rPr>
          <w:b w:val="0"/>
          <w:bCs w:val="0"/>
          <w:sz w:val="22"/>
          <w:szCs w:val="22"/>
          <w:u w:val="single"/>
        </w:rPr>
      </w:pPr>
      <w:r w:rsidRPr="00903FF5">
        <w:rPr>
          <w:b w:val="0"/>
          <w:sz w:val="20"/>
        </w:rPr>
        <w:fldChar w:fldCharType="begin">
          <w:ffData>
            <w:name w:val=""/>
            <w:enabled/>
            <w:calcOnExit w:val="0"/>
            <w:checkBox>
              <w:sizeAuto/>
              <w:default w:val="1"/>
            </w:checkBox>
          </w:ffData>
        </w:fldChar>
      </w:r>
      <w:r w:rsidRPr="00903FF5">
        <w:rPr>
          <w:sz w:val="20"/>
        </w:rPr>
        <w:instrText xml:space="preserve"> FORMCHECKBOX </w:instrText>
      </w:r>
      <w:r w:rsidR="00436DFC" w:rsidRPr="00903FF5">
        <w:rPr>
          <w:b w:val="0"/>
          <w:sz w:val="20"/>
        </w:rPr>
      </w:r>
      <w:r w:rsidR="00436DFC">
        <w:rPr>
          <w:b w:val="0"/>
          <w:sz w:val="20"/>
        </w:rPr>
        <w:fldChar w:fldCharType="separate"/>
      </w:r>
      <w:r w:rsidRPr="00903FF5">
        <w:rPr>
          <w:b w:val="0"/>
          <w:sz w:val="20"/>
        </w:rPr>
        <w:fldChar w:fldCharType="end"/>
      </w:r>
      <w:r w:rsidRPr="00FF6E90">
        <w:rPr>
          <w:spacing w:val="20"/>
          <w:sz w:val="22"/>
          <w:szCs w:val="22"/>
        </w:rPr>
        <w:t xml:space="preserve"> </w:t>
      </w:r>
      <w:r w:rsidRPr="00ED4839">
        <w:rPr>
          <w:sz w:val="22"/>
          <w:szCs w:val="22"/>
          <w:u w:val="single"/>
        </w:rPr>
        <w:t>CHAPTER</w:t>
      </w:r>
      <w:r>
        <w:rPr>
          <w:sz w:val="22"/>
          <w:szCs w:val="22"/>
          <w:u w:val="single"/>
        </w:rPr>
        <w:t xml:space="preserve"> 60GG-5, F.A.C. – Enterprise Architecture</w:t>
      </w:r>
    </w:p>
    <w:p w14:paraId="2E604D5B" w14:textId="77777777" w:rsidR="00595B75" w:rsidRDefault="00595B75" w:rsidP="00595B75">
      <w:pPr>
        <w:rPr>
          <w:rFonts w:ascii="Arial" w:hAnsi="Arial" w:cs="Arial"/>
          <w:sz w:val="18"/>
          <w:szCs w:val="18"/>
        </w:rPr>
      </w:pPr>
      <w:r w:rsidRPr="00795019">
        <w:rPr>
          <w:rFonts w:ascii="Arial" w:hAnsi="Arial" w:cs="Arial"/>
          <w:sz w:val="18"/>
          <w:szCs w:val="18"/>
        </w:rPr>
        <w:t xml:space="preserve">To document compliance with the </w:t>
      </w:r>
      <w:r w:rsidRPr="00795019">
        <w:rPr>
          <w:rFonts w:ascii="Arial" w:hAnsi="Arial" w:cs="Arial"/>
          <w:i/>
          <w:iCs/>
          <w:sz w:val="18"/>
          <w:szCs w:val="18"/>
        </w:rPr>
        <w:t>State of Florida Enterprise Architecture: Transforming the Way Florida Purchases and Manages State Technology Resources</w:t>
      </w:r>
      <w:r w:rsidRPr="00795019">
        <w:rPr>
          <w:rFonts w:ascii="Arial" w:hAnsi="Arial" w:cs="Arial"/>
          <w:sz w:val="18"/>
          <w:szCs w:val="18"/>
        </w:rPr>
        <w:t xml:space="preserve"> (EA Document), all new Departmental technology procurements exceeding $195,000 must include the Form FL[DS]-01, Technology Initiative Management Form (FL[DS]-01) and comply with associated requirements.</w:t>
      </w:r>
    </w:p>
    <w:p w14:paraId="3F845AD9" w14:textId="77777777" w:rsidR="00595B75" w:rsidRPr="00795019" w:rsidRDefault="00595B75" w:rsidP="00595B75">
      <w:pPr>
        <w:rPr>
          <w:rFonts w:ascii="Arial" w:hAnsi="Arial" w:cs="Arial"/>
          <w:sz w:val="18"/>
          <w:szCs w:val="18"/>
        </w:rPr>
      </w:pPr>
    </w:p>
    <w:p w14:paraId="539E18EA" w14:textId="75F8DD82" w:rsidR="00595B75" w:rsidRPr="00795019" w:rsidRDefault="00595B75" w:rsidP="00595B75">
      <w:pPr>
        <w:rPr>
          <w:rFonts w:ascii="Arial" w:hAnsi="Arial" w:cs="Arial"/>
          <w:sz w:val="18"/>
          <w:szCs w:val="18"/>
        </w:rPr>
      </w:pPr>
      <w:r w:rsidRPr="00795019">
        <w:rPr>
          <w:rFonts w:ascii="Arial" w:hAnsi="Arial" w:cs="Arial"/>
          <w:b/>
          <w:bCs/>
          <w:sz w:val="18"/>
          <w:szCs w:val="18"/>
        </w:rPr>
        <w:t xml:space="preserve">Prior to the Scheduled Implementation Date for the </w:t>
      </w:r>
      <w:r w:rsidR="006E1753">
        <w:rPr>
          <w:rFonts w:ascii="Arial" w:hAnsi="Arial" w:cs="Arial"/>
          <w:b/>
          <w:bCs/>
          <w:sz w:val="18"/>
          <w:szCs w:val="18"/>
        </w:rPr>
        <w:t>IT Resource</w:t>
      </w:r>
      <w:r w:rsidRPr="00795019">
        <w:rPr>
          <w:rFonts w:ascii="Arial" w:hAnsi="Arial" w:cs="Arial"/>
          <w:b/>
          <w:bCs/>
          <w:sz w:val="18"/>
          <w:szCs w:val="18"/>
        </w:rPr>
        <w:t>:</w:t>
      </w:r>
      <w:r w:rsidRPr="00795019">
        <w:rPr>
          <w:rFonts w:ascii="Arial" w:hAnsi="Arial" w:cs="Arial"/>
          <w:sz w:val="18"/>
          <w:szCs w:val="18"/>
        </w:rPr>
        <w:br/>
        <w:t xml:space="preserve">The following FL[DS]-01 Domains and associated deliverables must be completed and submitted to FL[DS] prior to implementing the </w:t>
      </w:r>
      <w:r w:rsidR="006E1753">
        <w:rPr>
          <w:rFonts w:ascii="Arial" w:hAnsi="Arial" w:cs="Arial"/>
          <w:sz w:val="18"/>
          <w:szCs w:val="18"/>
        </w:rPr>
        <w:t>IT resource</w:t>
      </w:r>
      <w:r w:rsidRPr="00795019">
        <w:rPr>
          <w:rFonts w:ascii="Arial" w:hAnsi="Arial" w:cs="Arial"/>
          <w:sz w:val="18"/>
          <w:szCs w:val="18"/>
        </w:rPr>
        <w:t>, in accordance with paragraphs (6) and (7) of Rule 60GG-5.002, F.A.C:</w:t>
      </w:r>
    </w:p>
    <w:p w14:paraId="732E99ED" w14:textId="77777777" w:rsidR="00595B75" w:rsidRPr="00795019" w:rsidRDefault="00595B75" w:rsidP="00595B75">
      <w:pPr>
        <w:pStyle w:val="ListParagraph"/>
        <w:numPr>
          <w:ilvl w:val="0"/>
          <w:numId w:val="15"/>
        </w:numPr>
        <w:spacing w:after="160" w:line="259" w:lineRule="auto"/>
        <w:rPr>
          <w:rFonts w:ascii="Arial" w:hAnsi="Arial" w:cs="Arial"/>
          <w:sz w:val="18"/>
          <w:szCs w:val="18"/>
        </w:rPr>
      </w:pPr>
      <w:r w:rsidRPr="00795019">
        <w:rPr>
          <w:rFonts w:ascii="Arial" w:hAnsi="Arial" w:cs="Arial"/>
          <w:sz w:val="18"/>
          <w:szCs w:val="18"/>
        </w:rPr>
        <w:t>Security Domain Deliverables, which include creating and maintaining:</w:t>
      </w:r>
    </w:p>
    <w:p w14:paraId="5DD41FE4" w14:textId="5B5A9400" w:rsidR="00595B75" w:rsidRPr="00795019" w:rsidRDefault="00595B75" w:rsidP="00595B75">
      <w:pPr>
        <w:pStyle w:val="ListParagraph"/>
        <w:numPr>
          <w:ilvl w:val="1"/>
          <w:numId w:val="15"/>
        </w:numPr>
        <w:spacing w:after="160" w:line="259" w:lineRule="auto"/>
        <w:rPr>
          <w:rFonts w:ascii="Arial" w:hAnsi="Arial" w:cs="Arial"/>
          <w:sz w:val="18"/>
          <w:szCs w:val="18"/>
        </w:rPr>
      </w:pPr>
      <w:r w:rsidRPr="00795019">
        <w:rPr>
          <w:rFonts w:ascii="Arial" w:hAnsi="Arial" w:cs="Arial"/>
          <w:sz w:val="18"/>
          <w:szCs w:val="18"/>
        </w:rPr>
        <w:t xml:space="preserve">A Security Testing deliverable, to include the performance of testing and results demonstrating that the </w:t>
      </w:r>
      <w:r w:rsidR="006E1753">
        <w:rPr>
          <w:rFonts w:ascii="Arial" w:hAnsi="Arial" w:cs="Arial"/>
          <w:sz w:val="18"/>
          <w:szCs w:val="18"/>
        </w:rPr>
        <w:t>IT resource</w:t>
      </w:r>
      <w:r w:rsidR="006E1753" w:rsidRPr="00795019">
        <w:rPr>
          <w:rFonts w:ascii="Arial" w:hAnsi="Arial" w:cs="Arial"/>
          <w:sz w:val="18"/>
          <w:szCs w:val="18"/>
        </w:rPr>
        <w:t xml:space="preserve"> </w:t>
      </w:r>
      <w:r w:rsidRPr="00795019">
        <w:rPr>
          <w:rFonts w:ascii="Arial" w:hAnsi="Arial" w:cs="Arial"/>
          <w:sz w:val="18"/>
          <w:szCs w:val="18"/>
        </w:rPr>
        <w:t xml:space="preserve">is secure. Testing includes, but is not limited to: </w:t>
      </w:r>
    </w:p>
    <w:p w14:paraId="2DD86557" w14:textId="77777777" w:rsidR="00595B75" w:rsidRPr="00795019" w:rsidRDefault="00595B75" w:rsidP="00595B75">
      <w:pPr>
        <w:pStyle w:val="ListParagraph"/>
        <w:numPr>
          <w:ilvl w:val="2"/>
          <w:numId w:val="15"/>
        </w:numPr>
        <w:spacing w:after="160" w:line="259" w:lineRule="auto"/>
        <w:rPr>
          <w:rFonts w:ascii="Arial" w:hAnsi="Arial" w:cs="Arial"/>
          <w:sz w:val="18"/>
          <w:szCs w:val="18"/>
        </w:rPr>
      </w:pPr>
      <w:r w:rsidRPr="00795019">
        <w:rPr>
          <w:rFonts w:ascii="Arial" w:hAnsi="Arial" w:cs="Arial"/>
          <w:sz w:val="18"/>
          <w:szCs w:val="18"/>
        </w:rPr>
        <w:lastRenderedPageBreak/>
        <w:t xml:space="preserve">Vulnerability </w:t>
      </w:r>
      <w:proofErr w:type="gramStart"/>
      <w:r w:rsidRPr="00795019">
        <w:rPr>
          <w:rFonts w:ascii="Arial" w:hAnsi="Arial" w:cs="Arial"/>
          <w:sz w:val="18"/>
          <w:szCs w:val="18"/>
        </w:rPr>
        <w:t>Scanning;</w:t>
      </w:r>
      <w:proofErr w:type="gramEnd"/>
      <w:r w:rsidRPr="00795019">
        <w:rPr>
          <w:rFonts w:ascii="Arial" w:hAnsi="Arial" w:cs="Arial"/>
          <w:sz w:val="18"/>
          <w:szCs w:val="18"/>
        </w:rPr>
        <w:t xml:space="preserve"> </w:t>
      </w:r>
    </w:p>
    <w:p w14:paraId="61B48994" w14:textId="77777777" w:rsidR="00595B75" w:rsidRPr="00795019" w:rsidRDefault="00595B75" w:rsidP="00595B75">
      <w:pPr>
        <w:pStyle w:val="ListParagraph"/>
        <w:numPr>
          <w:ilvl w:val="2"/>
          <w:numId w:val="15"/>
        </w:numPr>
        <w:spacing w:after="160" w:line="259" w:lineRule="auto"/>
        <w:rPr>
          <w:rFonts w:ascii="Arial" w:hAnsi="Arial" w:cs="Arial"/>
          <w:sz w:val="18"/>
          <w:szCs w:val="18"/>
        </w:rPr>
      </w:pPr>
      <w:r w:rsidRPr="00795019">
        <w:rPr>
          <w:rFonts w:ascii="Arial" w:hAnsi="Arial" w:cs="Arial"/>
          <w:sz w:val="18"/>
          <w:szCs w:val="18"/>
        </w:rPr>
        <w:t xml:space="preserve">Security </w:t>
      </w:r>
      <w:proofErr w:type="gramStart"/>
      <w:r w:rsidRPr="00795019">
        <w:rPr>
          <w:rFonts w:ascii="Arial" w:hAnsi="Arial" w:cs="Arial"/>
          <w:sz w:val="18"/>
          <w:szCs w:val="18"/>
        </w:rPr>
        <w:t>Scanning;</w:t>
      </w:r>
      <w:proofErr w:type="gramEnd"/>
      <w:r w:rsidRPr="00795019">
        <w:rPr>
          <w:rFonts w:ascii="Arial" w:hAnsi="Arial" w:cs="Arial"/>
          <w:sz w:val="18"/>
          <w:szCs w:val="18"/>
        </w:rPr>
        <w:t xml:space="preserve"> </w:t>
      </w:r>
    </w:p>
    <w:p w14:paraId="660EDDD6" w14:textId="77777777" w:rsidR="00595B75" w:rsidRPr="00795019" w:rsidRDefault="00595B75" w:rsidP="00595B75">
      <w:pPr>
        <w:pStyle w:val="ListParagraph"/>
        <w:numPr>
          <w:ilvl w:val="2"/>
          <w:numId w:val="15"/>
        </w:numPr>
        <w:spacing w:after="160" w:line="259" w:lineRule="auto"/>
        <w:rPr>
          <w:rFonts w:ascii="Arial" w:hAnsi="Arial" w:cs="Arial"/>
          <w:sz w:val="18"/>
          <w:szCs w:val="18"/>
        </w:rPr>
      </w:pPr>
      <w:r w:rsidRPr="00795019">
        <w:rPr>
          <w:rFonts w:ascii="Arial" w:hAnsi="Arial" w:cs="Arial"/>
          <w:sz w:val="18"/>
          <w:szCs w:val="18"/>
        </w:rPr>
        <w:t xml:space="preserve">Penetration Testing; and </w:t>
      </w:r>
    </w:p>
    <w:p w14:paraId="63614A3C" w14:textId="77777777" w:rsidR="00595B75" w:rsidRPr="00795019" w:rsidRDefault="00595B75" w:rsidP="00595B75">
      <w:pPr>
        <w:pStyle w:val="ListParagraph"/>
        <w:numPr>
          <w:ilvl w:val="2"/>
          <w:numId w:val="15"/>
        </w:numPr>
        <w:spacing w:after="160" w:line="259" w:lineRule="auto"/>
        <w:rPr>
          <w:rFonts w:ascii="Arial" w:hAnsi="Arial" w:cs="Arial"/>
          <w:sz w:val="18"/>
          <w:szCs w:val="18"/>
        </w:rPr>
      </w:pPr>
      <w:r w:rsidRPr="00795019">
        <w:rPr>
          <w:rFonts w:ascii="Arial" w:hAnsi="Arial" w:cs="Arial"/>
          <w:sz w:val="18"/>
          <w:szCs w:val="18"/>
        </w:rPr>
        <w:t>Risk Assessment.</w:t>
      </w:r>
    </w:p>
    <w:p w14:paraId="2669C46D" w14:textId="77777777" w:rsidR="00595B75" w:rsidRPr="00795019" w:rsidRDefault="00595B75" w:rsidP="00595B75">
      <w:pPr>
        <w:pStyle w:val="ListParagraph"/>
        <w:ind w:left="2160"/>
        <w:rPr>
          <w:rFonts w:ascii="Arial" w:hAnsi="Arial" w:cs="Arial"/>
          <w:sz w:val="18"/>
          <w:szCs w:val="18"/>
        </w:rPr>
      </w:pPr>
    </w:p>
    <w:p w14:paraId="42A16144" w14:textId="77777777" w:rsidR="00595B75" w:rsidRPr="00795019" w:rsidRDefault="00595B75" w:rsidP="00595B75">
      <w:pPr>
        <w:pStyle w:val="ListParagraph"/>
        <w:numPr>
          <w:ilvl w:val="0"/>
          <w:numId w:val="15"/>
        </w:numPr>
        <w:spacing w:after="160" w:line="259" w:lineRule="auto"/>
        <w:rPr>
          <w:rFonts w:ascii="Arial" w:hAnsi="Arial" w:cs="Arial"/>
          <w:sz w:val="18"/>
          <w:szCs w:val="18"/>
        </w:rPr>
      </w:pPr>
      <w:r w:rsidRPr="00795019">
        <w:rPr>
          <w:rFonts w:ascii="Arial" w:hAnsi="Arial" w:cs="Arial"/>
          <w:sz w:val="18"/>
          <w:szCs w:val="18"/>
        </w:rPr>
        <w:t>Data Domain Deliverables, which include:</w:t>
      </w:r>
    </w:p>
    <w:p w14:paraId="441D351C" w14:textId="77777777" w:rsidR="00595B75" w:rsidRPr="00795019" w:rsidRDefault="00595B75" w:rsidP="00595B75">
      <w:pPr>
        <w:pStyle w:val="ListParagraph"/>
        <w:numPr>
          <w:ilvl w:val="1"/>
          <w:numId w:val="15"/>
        </w:numPr>
        <w:spacing w:after="160" w:line="259" w:lineRule="auto"/>
        <w:rPr>
          <w:rFonts w:ascii="Arial" w:hAnsi="Arial" w:cs="Arial"/>
          <w:sz w:val="18"/>
          <w:szCs w:val="18"/>
        </w:rPr>
      </w:pPr>
      <w:r w:rsidRPr="00795019">
        <w:rPr>
          <w:rFonts w:ascii="Arial" w:hAnsi="Arial" w:cs="Arial"/>
          <w:sz w:val="18"/>
          <w:szCs w:val="18"/>
        </w:rPr>
        <w:t>Complete submittal of applicable datasets to FL[DS], along with associated metadata and business terms; and</w:t>
      </w:r>
    </w:p>
    <w:p w14:paraId="2F8B50FC" w14:textId="77777777" w:rsidR="00595B75" w:rsidRPr="00795019" w:rsidRDefault="00595B75" w:rsidP="00595B75">
      <w:pPr>
        <w:pStyle w:val="ListParagraph"/>
        <w:numPr>
          <w:ilvl w:val="1"/>
          <w:numId w:val="15"/>
        </w:numPr>
        <w:spacing w:after="160" w:line="259" w:lineRule="auto"/>
        <w:rPr>
          <w:rFonts w:ascii="Arial" w:hAnsi="Arial" w:cs="Arial"/>
          <w:sz w:val="18"/>
          <w:szCs w:val="18"/>
        </w:rPr>
      </w:pPr>
      <w:r w:rsidRPr="00795019">
        <w:rPr>
          <w:rFonts w:ascii="Arial" w:hAnsi="Arial" w:cs="Arial"/>
          <w:sz w:val="18"/>
          <w:szCs w:val="18"/>
        </w:rPr>
        <w:t xml:space="preserve">Data Management Plan that describes the lifecycle of the applicable Data that is collected and managed from collection through archival. </w:t>
      </w:r>
    </w:p>
    <w:p w14:paraId="0EAE96E9" w14:textId="77777777" w:rsidR="00595B75" w:rsidRPr="00795019" w:rsidRDefault="00595B75" w:rsidP="00595B75">
      <w:pPr>
        <w:pStyle w:val="ListParagraph"/>
        <w:ind w:left="1440"/>
        <w:rPr>
          <w:rFonts w:ascii="Arial" w:hAnsi="Arial" w:cs="Arial"/>
          <w:sz w:val="18"/>
          <w:szCs w:val="18"/>
        </w:rPr>
      </w:pPr>
    </w:p>
    <w:p w14:paraId="5AE0276F" w14:textId="77777777" w:rsidR="00595B75" w:rsidRPr="00795019" w:rsidRDefault="00595B75" w:rsidP="00595B75">
      <w:pPr>
        <w:pStyle w:val="ListParagraph"/>
        <w:numPr>
          <w:ilvl w:val="0"/>
          <w:numId w:val="15"/>
        </w:numPr>
        <w:spacing w:after="160" w:line="259" w:lineRule="auto"/>
        <w:rPr>
          <w:rFonts w:ascii="Arial" w:hAnsi="Arial" w:cs="Arial"/>
          <w:sz w:val="18"/>
          <w:szCs w:val="18"/>
        </w:rPr>
      </w:pPr>
      <w:r w:rsidRPr="00795019">
        <w:rPr>
          <w:rFonts w:ascii="Arial" w:hAnsi="Arial" w:cs="Arial"/>
          <w:sz w:val="18"/>
          <w:szCs w:val="18"/>
        </w:rPr>
        <w:t>Infrastructure Domain Deliverables, which require the following:</w:t>
      </w:r>
    </w:p>
    <w:p w14:paraId="6455AF67" w14:textId="44148FC6" w:rsidR="00595B75" w:rsidRPr="00795019" w:rsidRDefault="00595B75" w:rsidP="00595B75">
      <w:pPr>
        <w:pStyle w:val="ListParagraph"/>
        <w:numPr>
          <w:ilvl w:val="1"/>
          <w:numId w:val="15"/>
        </w:numPr>
        <w:spacing w:after="160" w:line="259" w:lineRule="auto"/>
        <w:rPr>
          <w:rFonts w:ascii="Arial" w:hAnsi="Arial" w:cs="Arial"/>
          <w:sz w:val="18"/>
          <w:szCs w:val="18"/>
        </w:rPr>
      </w:pPr>
      <w:r w:rsidRPr="00795019">
        <w:rPr>
          <w:rFonts w:ascii="Arial" w:hAnsi="Arial" w:cs="Arial"/>
          <w:sz w:val="18"/>
          <w:szCs w:val="18"/>
        </w:rPr>
        <w:t xml:space="preserve">A visual diagram of the </w:t>
      </w:r>
      <w:r w:rsidR="006E1753">
        <w:rPr>
          <w:rFonts w:ascii="Arial" w:hAnsi="Arial" w:cs="Arial"/>
          <w:sz w:val="18"/>
          <w:szCs w:val="18"/>
        </w:rPr>
        <w:t xml:space="preserve">IT resource’s </w:t>
      </w:r>
      <w:r w:rsidRPr="00795019">
        <w:rPr>
          <w:rFonts w:ascii="Arial" w:hAnsi="Arial" w:cs="Arial"/>
          <w:sz w:val="18"/>
          <w:szCs w:val="18"/>
        </w:rPr>
        <w:t xml:space="preserve">physical and software assets, including where the current and proposed </w:t>
      </w:r>
      <w:r w:rsidR="00E8362B">
        <w:rPr>
          <w:rFonts w:ascii="Arial" w:hAnsi="Arial" w:cs="Arial"/>
          <w:sz w:val="18"/>
          <w:szCs w:val="18"/>
        </w:rPr>
        <w:t>IT resource</w:t>
      </w:r>
      <w:r w:rsidR="00E8362B" w:rsidRPr="00795019">
        <w:rPr>
          <w:rFonts w:ascii="Arial" w:hAnsi="Arial" w:cs="Arial"/>
          <w:sz w:val="18"/>
          <w:szCs w:val="18"/>
        </w:rPr>
        <w:t xml:space="preserve"> </w:t>
      </w:r>
      <w:r w:rsidRPr="00795019">
        <w:rPr>
          <w:rFonts w:ascii="Arial" w:hAnsi="Arial" w:cs="Arial"/>
          <w:sz w:val="18"/>
          <w:szCs w:val="18"/>
        </w:rPr>
        <w:t xml:space="preserve">are located and how the assets are </w:t>
      </w:r>
      <w:proofErr w:type="gramStart"/>
      <w:r w:rsidRPr="00795019">
        <w:rPr>
          <w:rFonts w:ascii="Arial" w:hAnsi="Arial" w:cs="Arial"/>
          <w:sz w:val="18"/>
          <w:szCs w:val="18"/>
        </w:rPr>
        <w:t>connected;</w:t>
      </w:r>
      <w:proofErr w:type="gramEnd"/>
      <w:r w:rsidRPr="00795019">
        <w:rPr>
          <w:rFonts w:ascii="Arial" w:hAnsi="Arial" w:cs="Arial"/>
          <w:sz w:val="18"/>
          <w:szCs w:val="18"/>
        </w:rPr>
        <w:t xml:space="preserve"> </w:t>
      </w:r>
    </w:p>
    <w:p w14:paraId="4636F9B4" w14:textId="77777777" w:rsidR="00595B75" w:rsidRPr="00795019" w:rsidRDefault="00595B75" w:rsidP="00595B75">
      <w:pPr>
        <w:pStyle w:val="ListParagraph"/>
        <w:numPr>
          <w:ilvl w:val="1"/>
          <w:numId w:val="15"/>
        </w:numPr>
        <w:spacing w:after="160" w:line="259" w:lineRule="auto"/>
        <w:rPr>
          <w:rFonts w:ascii="Arial" w:hAnsi="Arial" w:cs="Arial"/>
          <w:sz w:val="18"/>
          <w:szCs w:val="18"/>
        </w:rPr>
      </w:pPr>
      <w:r w:rsidRPr="00795019">
        <w:rPr>
          <w:rFonts w:ascii="Arial" w:hAnsi="Arial" w:cs="Arial"/>
          <w:sz w:val="18"/>
          <w:szCs w:val="18"/>
        </w:rPr>
        <w:t xml:space="preserve">Documentation of applicable development, test, and production </w:t>
      </w:r>
      <w:proofErr w:type="gramStart"/>
      <w:r w:rsidRPr="00795019">
        <w:rPr>
          <w:rFonts w:ascii="Arial" w:hAnsi="Arial" w:cs="Arial"/>
          <w:sz w:val="18"/>
          <w:szCs w:val="18"/>
        </w:rPr>
        <w:t>environment;</w:t>
      </w:r>
      <w:proofErr w:type="gramEnd"/>
      <w:r w:rsidRPr="00795019">
        <w:rPr>
          <w:rFonts w:ascii="Arial" w:hAnsi="Arial" w:cs="Arial"/>
          <w:sz w:val="18"/>
          <w:szCs w:val="18"/>
        </w:rPr>
        <w:t xml:space="preserve"> </w:t>
      </w:r>
    </w:p>
    <w:p w14:paraId="46164ED3" w14:textId="77777777" w:rsidR="00595B75" w:rsidRPr="00795019" w:rsidRDefault="00595B75" w:rsidP="00595B75">
      <w:pPr>
        <w:pStyle w:val="ListParagraph"/>
        <w:numPr>
          <w:ilvl w:val="1"/>
          <w:numId w:val="15"/>
        </w:numPr>
        <w:spacing w:after="160" w:line="259" w:lineRule="auto"/>
        <w:rPr>
          <w:rFonts w:ascii="Arial" w:hAnsi="Arial" w:cs="Arial"/>
          <w:sz w:val="18"/>
          <w:szCs w:val="18"/>
        </w:rPr>
      </w:pPr>
      <w:r w:rsidRPr="00795019">
        <w:rPr>
          <w:rFonts w:ascii="Arial" w:hAnsi="Arial" w:cs="Arial"/>
          <w:sz w:val="18"/>
          <w:szCs w:val="18"/>
        </w:rPr>
        <w:t>Documentation of the IP addresses, URLs, domain names, certificates, and domain provider(s) used to publicly identify an online interface; and</w:t>
      </w:r>
    </w:p>
    <w:p w14:paraId="60DAC5B9" w14:textId="77777777" w:rsidR="00595B75" w:rsidRPr="00795019" w:rsidRDefault="00595B75" w:rsidP="00595B75">
      <w:pPr>
        <w:pStyle w:val="ListParagraph"/>
        <w:numPr>
          <w:ilvl w:val="1"/>
          <w:numId w:val="15"/>
        </w:numPr>
        <w:spacing w:after="160" w:line="259" w:lineRule="auto"/>
        <w:rPr>
          <w:rFonts w:ascii="Arial" w:hAnsi="Arial" w:cs="Arial"/>
          <w:sz w:val="18"/>
          <w:szCs w:val="18"/>
        </w:rPr>
      </w:pPr>
      <w:r w:rsidRPr="00795019">
        <w:rPr>
          <w:rFonts w:ascii="Arial" w:hAnsi="Arial" w:cs="Arial"/>
          <w:sz w:val="18"/>
          <w:szCs w:val="18"/>
        </w:rPr>
        <w:t>Disaster recovery plan that is operational, functional, and regularly validated and identifies a strategy for processing critical applications during a major hardware or software failure, outage, or the destruction of infrastructure.</w:t>
      </w:r>
    </w:p>
    <w:p w14:paraId="43E03894" w14:textId="77777777" w:rsidR="00595B75" w:rsidRPr="00795019" w:rsidRDefault="00595B75" w:rsidP="00595B75">
      <w:pPr>
        <w:pStyle w:val="ListParagraph"/>
        <w:ind w:left="1440"/>
        <w:rPr>
          <w:rFonts w:ascii="Arial" w:hAnsi="Arial" w:cs="Arial"/>
          <w:sz w:val="18"/>
          <w:szCs w:val="18"/>
        </w:rPr>
      </w:pPr>
    </w:p>
    <w:p w14:paraId="0BE74E99" w14:textId="77777777" w:rsidR="00595B75" w:rsidRPr="00795019" w:rsidRDefault="00595B75" w:rsidP="00595B75">
      <w:pPr>
        <w:pStyle w:val="ListParagraph"/>
        <w:numPr>
          <w:ilvl w:val="0"/>
          <w:numId w:val="15"/>
        </w:numPr>
        <w:spacing w:after="160" w:line="259" w:lineRule="auto"/>
        <w:rPr>
          <w:rFonts w:ascii="Arial" w:hAnsi="Arial" w:cs="Arial"/>
          <w:sz w:val="18"/>
          <w:szCs w:val="18"/>
        </w:rPr>
      </w:pPr>
      <w:r w:rsidRPr="00795019">
        <w:rPr>
          <w:rFonts w:ascii="Arial" w:hAnsi="Arial" w:cs="Arial"/>
          <w:sz w:val="18"/>
          <w:szCs w:val="18"/>
        </w:rPr>
        <w:t>Testing Domain Deliverables, completing the following:</w:t>
      </w:r>
    </w:p>
    <w:p w14:paraId="43BF0C56" w14:textId="77777777" w:rsidR="00595B75" w:rsidRPr="00795019" w:rsidRDefault="00595B75" w:rsidP="00595B75">
      <w:pPr>
        <w:pStyle w:val="ListParagraph"/>
        <w:numPr>
          <w:ilvl w:val="1"/>
          <w:numId w:val="15"/>
        </w:numPr>
        <w:spacing w:after="160" w:line="259" w:lineRule="auto"/>
        <w:rPr>
          <w:rFonts w:ascii="Arial" w:hAnsi="Arial" w:cs="Arial"/>
          <w:sz w:val="18"/>
          <w:szCs w:val="18"/>
        </w:rPr>
      </w:pPr>
      <w:r w:rsidRPr="00795019">
        <w:rPr>
          <w:rFonts w:ascii="Arial" w:hAnsi="Arial" w:cs="Arial"/>
          <w:sz w:val="18"/>
          <w:szCs w:val="18"/>
        </w:rPr>
        <w:t xml:space="preserve">Testing Environment is included in the Infrastructure Diagram, and is a replica of the Production </w:t>
      </w:r>
      <w:proofErr w:type="gramStart"/>
      <w:r w:rsidRPr="00795019">
        <w:rPr>
          <w:rFonts w:ascii="Arial" w:hAnsi="Arial" w:cs="Arial"/>
          <w:sz w:val="18"/>
          <w:szCs w:val="18"/>
        </w:rPr>
        <w:t>Environment;</w:t>
      </w:r>
      <w:proofErr w:type="gramEnd"/>
    </w:p>
    <w:p w14:paraId="13492765" w14:textId="2BF9161E" w:rsidR="00595B75" w:rsidRPr="00795019" w:rsidRDefault="00595B75" w:rsidP="00595B75">
      <w:pPr>
        <w:pStyle w:val="ListParagraph"/>
        <w:numPr>
          <w:ilvl w:val="1"/>
          <w:numId w:val="15"/>
        </w:numPr>
        <w:spacing w:after="160" w:line="259" w:lineRule="auto"/>
        <w:rPr>
          <w:rFonts w:ascii="Arial" w:hAnsi="Arial" w:cs="Arial"/>
          <w:sz w:val="18"/>
          <w:szCs w:val="18"/>
        </w:rPr>
      </w:pPr>
      <w:r w:rsidRPr="00795019">
        <w:rPr>
          <w:rFonts w:ascii="Arial" w:hAnsi="Arial" w:cs="Arial"/>
          <w:sz w:val="18"/>
          <w:szCs w:val="18"/>
        </w:rPr>
        <w:t xml:space="preserve">User guide that provides instruction on the use of the </w:t>
      </w:r>
      <w:r w:rsidR="00E8362B">
        <w:rPr>
          <w:rFonts w:ascii="Arial" w:hAnsi="Arial" w:cs="Arial"/>
          <w:sz w:val="18"/>
          <w:szCs w:val="18"/>
        </w:rPr>
        <w:t xml:space="preserve">IT </w:t>
      </w:r>
      <w:proofErr w:type="gramStart"/>
      <w:r w:rsidR="00E8362B">
        <w:rPr>
          <w:rFonts w:ascii="Arial" w:hAnsi="Arial" w:cs="Arial"/>
          <w:sz w:val="18"/>
          <w:szCs w:val="18"/>
        </w:rPr>
        <w:t>resource</w:t>
      </w:r>
      <w:r w:rsidRPr="00795019">
        <w:rPr>
          <w:rFonts w:ascii="Arial" w:hAnsi="Arial" w:cs="Arial"/>
          <w:sz w:val="18"/>
          <w:szCs w:val="18"/>
        </w:rPr>
        <w:t>;</w:t>
      </w:r>
      <w:proofErr w:type="gramEnd"/>
    </w:p>
    <w:p w14:paraId="78791399" w14:textId="77777777" w:rsidR="00595B75" w:rsidRPr="00795019" w:rsidRDefault="00595B75" w:rsidP="00595B75">
      <w:pPr>
        <w:pStyle w:val="ListParagraph"/>
        <w:numPr>
          <w:ilvl w:val="1"/>
          <w:numId w:val="15"/>
        </w:numPr>
        <w:spacing w:after="160" w:line="259" w:lineRule="auto"/>
        <w:rPr>
          <w:rFonts w:ascii="Arial" w:hAnsi="Arial" w:cs="Arial"/>
          <w:sz w:val="18"/>
          <w:szCs w:val="18"/>
        </w:rPr>
      </w:pPr>
      <w:r w:rsidRPr="00795019">
        <w:rPr>
          <w:rFonts w:ascii="Arial" w:hAnsi="Arial" w:cs="Arial"/>
          <w:sz w:val="18"/>
          <w:szCs w:val="18"/>
        </w:rPr>
        <w:t>Training plan to ensure all user groups receive the necessary training to use the application/</w:t>
      </w:r>
      <w:proofErr w:type="gramStart"/>
      <w:r w:rsidRPr="00795019">
        <w:rPr>
          <w:rFonts w:ascii="Arial" w:hAnsi="Arial" w:cs="Arial"/>
          <w:sz w:val="18"/>
          <w:szCs w:val="18"/>
        </w:rPr>
        <w:t>system;</w:t>
      </w:r>
      <w:proofErr w:type="gramEnd"/>
      <w:r w:rsidRPr="00795019">
        <w:rPr>
          <w:rFonts w:ascii="Arial" w:hAnsi="Arial" w:cs="Arial"/>
          <w:sz w:val="18"/>
          <w:szCs w:val="18"/>
        </w:rPr>
        <w:t xml:space="preserve"> </w:t>
      </w:r>
    </w:p>
    <w:p w14:paraId="57F1C07A" w14:textId="77777777" w:rsidR="00595B75" w:rsidRPr="00795019" w:rsidRDefault="00595B75" w:rsidP="00595B75">
      <w:pPr>
        <w:pStyle w:val="ListParagraph"/>
        <w:numPr>
          <w:ilvl w:val="1"/>
          <w:numId w:val="15"/>
        </w:numPr>
        <w:spacing w:after="160" w:line="259" w:lineRule="auto"/>
        <w:rPr>
          <w:rFonts w:ascii="Arial" w:hAnsi="Arial" w:cs="Arial"/>
          <w:sz w:val="18"/>
          <w:szCs w:val="18"/>
        </w:rPr>
      </w:pPr>
      <w:r w:rsidRPr="00795019">
        <w:rPr>
          <w:rFonts w:ascii="Arial" w:hAnsi="Arial" w:cs="Arial"/>
          <w:sz w:val="18"/>
          <w:szCs w:val="18"/>
        </w:rPr>
        <w:t xml:space="preserve">User Acceptance Test results to demonstrate that the application/system solves the Use Case(s) and fulfills business </w:t>
      </w:r>
      <w:proofErr w:type="gramStart"/>
      <w:r w:rsidRPr="00795019">
        <w:rPr>
          <w:rFonts w:ascii="Arial" w:hAnsi="Arial" w:cs="Arial"/>
          <w:sz w:val="18"/>
          <w:szCs w:val="18"/>
        </w:rPr>
        <w:t>requirements;</w:t>
      </w:r>
      <w:proofErr w:type="gramEnd"/>
      <w:r w:rsidRPr="00795019">
        <w:rPr>
          <w:rFonts w:ascii="Arial" w:hAnsi="Arial" w:cs="Arial"/>
          <w:sz w:val="18"/>
          <w:szCs w:val="18"/>
        </w:rPr>
        <w:t xml:space="preserve"> </w:t>
      </w:r>
    </w:p>
    <w:p w14:paraId="7071F7BC" w14:textId="77777777" w:rsidR="00595B75" w:rsidRPr="00795019" w:rsidRDefault="00595B75" w:rsidP="00595B75">
      <w:pPr>
        <w:pStyle w:val="ListParagraph"/>
        <w:numPr>
          <w:ilvl w:val="1"/>
          <w:numId w:val="15"/>
        </w:numPr>
        <w:spacing w:after="160" w:line="259" w:lineRule="auto"/>
        <w:rPr>
          <w:rFonts w:ascii="Arial" w:hAnsi="Arial" w:cs="Arial"/>
          <w:sz w:val="18"/>
          <w:szCs w:val="18"/>
        </w:rPr>
      </w:pPr>
      <w:r w:rsidRPr="00795019">
        <w:rPr>
          <w:rFonts w:ascii="Arial" w:hAnsi="Arial" w:cs="Arial"/>
          <w:sz w:val="18"/>
          <w:szCs w:val="18"/>
        </w:rPr>
        <w:t>Service Level Agreement is established detailing the following:</w:t>
      </w:r>
    </w:p>
    <w:p w14:paraId="5F39EB52" w14:textId="77777777" w:rsidR="00595B75" w:rsidRPr="00795019" w:rsidRDefault="00595B75" w:rsidP="00595B75">
      <w:pPr>
        <w:pStyle w:val="ListParagraph"/>
        <w:numPr>
          <w:ilvl w:val="2"/>
          <w:numId w:val="15"/>
        </w:numPr>
        <w:spacing w:after="160" w:line="259" w:lineRule="auto"/>
        <w:rPr>
          <w:rFonts w:ascii="Arial" w:hAnsi="Arial" w:cs="Arial"/>
          <w:sz w:val="18"/>
          <w:szCs w:val="18"/>
        </w:rPr>
      </w:pPr>
      <w:r w:rsidRPr="00795019">
        <w:rPr>
          <w:rFonts w:ascii="Arial" w:hAnsi="Arial" w:cs="Arial"/>
          <w:sz w:val="18"/>
          <w:szCs w:val="18"/>
        </w:rPr>
        <w:t xml:space="preserve">The vendor’s requirement to meet an uptime percentage of 99.999%; and </w:t>
      </w:r>
    </w:p>
    <w:p w14:paraId="4C0584BA" w14:textId="77777777" w:rsidR="00595B75" w:rsidRPr="00795019" w:rsidRDefault="00595B75" w:rsidP="00595B75">
      <w:pPr>
        <w:pStyle w:val="ListParagraph"/>
        <w:numPr>
          <w:ilvl w:val="2"/>
          <w:numId w:val="15"/>
        </w:numPr>
        <w:spacing w:after="160" w:line="259" w:lineRule="auto"/>
        <w:rPr>
          <w:rFonts w:ascii="Arial" w:hAnsi="Arial" w:cs="Arial"/>
          <w:sz w:val="18"/>
          <w:szCs w:val="18"/>
        </w:rPr>
      </w:pPr>
      <w:r w:rsidRPr="00795019">
        <w:rPr>
          <w:rFonts w:ascii="Arial" w:hAnsi="Arial" w:cs="Arial"/>
          <w:sz w:val="18"/>
          <w:szCs w:val="18"/>
        </w:rPr>
        <w:t>The applicable financial consequences to be imposed for failure to meet the established uptime.</w:t>
      </w:r>
    </w:p>
    <w:p w14:paraId="0AC1A88B" w14:textId="77777777" w:rsidR="00595B75" w:rsidRPr="00795019" w:rsidRDefault="00595B75" w:rsidP="00595B75">
      <w:pPr>
        <w:pStyle w:val="ListParagraph"/>
        <w:numPr>
          <w:ilvl w:val="1"/>
          <w:numId w:val="15"/>
        </w:numPr>
        <w:spacing w:after="160" w:line="259" w:lineRule="auto"/>
        <w:rPr>
          <w:rFonts w:ascii="Arial" w:hAnsi="Arial" w:cs="Arial"/>
          <w:sz w:val="18"/>
          <w:szCs w:val="18"/>
        </w:rPr>
      </w:pPr>
      <w:r w:rsidRPr="00795019">
        <w:rPr>
          <w:rFonts w:ascii="Arial" w:hAnsi="Arial" w:cs="Arial"/>
          <w:sz w:val="18"/>
          <w:szCs w:val="18"/>
        </w:rPr>
        <w:t>For applications/systems that support more than 10,000 users, there must be documentation of Load Test results. The Load Test results must show the maximum number of connections and transactions supported by the application/system without degradation; and</w:t>
      </w:r>
    </w:p>
    <w:p w14:paraId="426B8F39" w14:textId="77777777" w:rsidR="00595B75" w:rsidRPr="00795019" w:rsidRDefault="00595B75" w:rsidP="00595B75">
      <w:pPr>
        <w:pStyle w:val="ListParagraph"/>
        <w:numPr>
          <w:ilvl w:val="1"/>
          <w:numId w:val="15"/>
        </w:numPr>
        <w:spacing w:after="160" w:line="259" w:lineRule="auto"/>
        <w:rPr>
          <w:rFonts w:ascii="Arial" w:hAnsi="Arial" w:cs="Arial"/>
          <w:sz w:val="18"/>
          <w:szCs w:val="18"/>
        </w:rPr>
      </w:pPr>
      <w:r w:rsidRPr="00795019">
        <w:rPr>
          <w:rFonts w:ascii="Arial" w:hAnsi="Arial" w:cs="Arial"/>
          <w:sz w:val="18"/>
          <w:szCs w:val="18"/>
        </w:rPr>
        <w:t>Code Review documentation to identify potential Security defects.</w:t>
      </w:r>
    </w:p>
    <w:p w14:paraId="0E54F69A" w14:textId="77777777" w:rsidR="00E44124" w:rsidRDefault="00E44124" w:rsidP="00F70DD0">
      <w:pPr>
        <w:ind w:left="90"/>
        <w:rPr>
          <w:b/>
        </w:rPr>
      </w:pPr>
    </w:p>
    <w:p w14:paraId="306AD8DB" w14:textId="3F32162E" w:rsidR="00903FF5" w:rsidRPr="00F70DD0" w:rsidRDefault="00F70DD0" w:rsidP="00F70DD0">
      <w:pPr>
        <w:ind w:left="90"/>
        <w:rPr>
          <w:rFonts w:ascii="Arial" w:hAnsi="Arial" w:cs="Arial"/>
          <w:b/>
          <w:bCs/>
          <w:u w:val="single"/>
        </w:rPr>
      </w:pPr>
      <w:r w:rsidRPr="00903FF5">
        <w:rPr>
          <w:b/>
        </w:rPr>
        <w:fldChar w:fldCharType="begin">
          <w:ffData>
            <w:name w:val=""/>
            <w:enabled/>
            <w:calcOnExit w:val="0"/>
            <w:checkBox>
              <w:sizeAuto/>
              <w:default w:val="1"/>
            </w:checkBox>
          </w:ffData>
        </w:fldChar>
      </w:r>
      <w:r w:rsidRPr="00903FF5">
        <w:instrText xml:space="preserve"> FORMCHECKBOX </w:instrText>
      </w:r>
      <w:r w:rsidR="00436DFC" w:rsidRPr="00903FF5">
        <w:rPr>
          <w:b/>
        </w:rPr>
      </w:r>
      <w:r w:rsidR="00436DFC">
        <w:rPr>
          <w:b/>
        </w:rPr>
        <w:fldChar w:fldCharType="separate"/>
      </w:r>
      <w:r w:rsidRPr="00903FF5">
        <w:rPr>
          <w:b/>
        </w:rPr>
        <w:fldChar w:fldCharType="end"/>
      </w:r>
      <w:r>
        <w:rPr>
          <w:b/>
        </w:rPr>
        <w:t xml:space="preserve"> </w:t>
      </w:r>
      <w:r w:rsidR="00903FF5" w:rsidRPr="00F70DD0">
        <w:rPr>
          <w:rFonts w:ascii="Arial" w:hAnsi="Arial" w:cs="Arial"/>
          <w:b/>
          <w:bCs/>
          <w:sz w:val="22"/>
          <w:szCs w:val="22"/>
          <w:u w:val="single"/>
        </w:rPr>
        <w:t>SOFTWARE BILL OF MATERIALS (SBOM)</w:t>
      </w:r>
    </w:p>
    <w:p w14:paraId="0E0E1FBB" w14:textId="26BA87D8" w:rsidR="00903FF5" w:rsidRPr="00F70DD0" w:rsidRDefault="00903FF5" w:rsidP="00903FF5">
      <w:pPr>
        <w:pStyle w:val="ListParagraph"/>
        <w:ind w:left="90"/>
        <w:rPr>
          <w:rFonts w:ascii="Arial" w:hAnsi="Arial" w:cs="Arial"/>
          <w:sz w:val="18"/>
          <w:szCs w:val="18"/>
          <w:shd w:val="clear" w:color="auto" w:fill="FFFFFF"/>
        </w:rPr>
      </w:pPr>
      <w:bookmarkStart w:id="2" w:name="_Hlk90376306"/>
      <w:r w:rsidRPr="00F70DD0">
        <w:rPr>
          <w:rFonts w:ascii="Arial" w:hAnsi="Arial" w:cs="Arial"/>
          <w:sz w:val="18"/>
          <w:szCs w:val="18"/>
          <w:shd w:val="clear" w:color="auto" w:fill="FFFFFF"/>
        </w:rPr>
        <w:t>A Software Bill of Materials or “SBOM” is a formal record containing the details and supply chain relationships of various components used in building software. Many commercial off-the-shelf (COTS) software products are created by assembling existing open source and commercial software components. The purpose of the SBOM is to identify these components within a product. An SBOM is useful to those who develop or manufacture software, those who select or purchase software, and those who operate software. An SBOM allows the software developer to ensure the components are up to date and able to respond quickly to new vulnerabilities. Vendors providing software as part of this Agreement shall incorporate a widely used, machine-readable SBOM format, which will allow for greater benefits through automation and tool integration. The Department will use the SBOM to perform vulnerability or license analysis, both of which will be used to evaluate risk in a product. The use of an SBOM provides the Department with a valuable tool to understand the supply chain of software, analyze known vulnerabilities, and manage risk.</w:t>
      </w:r>
    </w:p>
    <w:p w14:paraId="5CFA3E83" w14:textId="77777777" w:rsidR="00903FF5" w:rsidRPr="00F70DD0" w:rsidRDefault="00903FF5" w:rsidP="00903FF5">
      <w:pPr>
        <w:pStyle w:val="ListParagraph"/>
        <w:ind w:left="90"/>
        <w:rPr>
          <w:rFonts w:ascii="Arial" w:hAnsi="Arial" w:cs="Arial"/>
          <w:color w:val="0A2458"/>
          <w:sz w:val="18"/>
          <w:szCs w:val="18"/>
          <w:shd w:val="clear" w:color="auto" w:fill="FFFFFF"/>
        </w:rPr>
      </w:pPr>
    </w:p>
    <w:bookmarkEnd w:id="2"/>
    <w:p w14:paraId="1CE90A8C" w14:textId="77777777" w:rsidR="00F0257D" w:rsidRPr="00F70DD0" w:rsidRDefault="00F0257D" w:rsidP="0034610B">
      <w:pPr>
        <w:rPr>
          <w:rFonts w:ascii="Arial" w:hAnsi="Arial" w:cs="Arial"/>
          <w:szCs w:val="12"/>
        </w:rPr>
      </w:pPr>
    </w:p>
    <w:p w14:paraId="33465EA6" w14:textId="5FF11777" w:rsidR="005A78A4" w:rsidRPr="005478CD" w:rsidRDefault="00653597" w:rsidP="005A78A4">
      <w:pPr>
        <w:tabs>
          <w:tab w:val="left" w:pos="10890"/>
        </w:tabs>
        <w:rPr>
          <w:rFonts w:ascii="Arial" w:hAnsi="Arial" w:cs="Arial"/>
          <w:b/>
          <w:sz w:val="22"/>
        </w:rPr>
      </w:pPr>
      <w:r>
        <w:rPr>
          <w:rFonts w:ascii="Arial" w:hAnsi="Arial" w:cs="Arial"/>
          <w:b/>
        </w:rPr>
        <w:fldChar w:fldCharType="begin">
          <w:ffData>
            <w:name w:val=""/>
            <w:enabled/>
            <w:calcOnExit w:val="0"/>
            <w:checkBox>
              <w:sizeAuto/>
              <w:default w:val="1"/>
            </w:checkBox>
          </w:ffData>
        </w:fldChar>
      </w:r>
      <w:r>
        <w:rPr>
          <w:rFonts w:ascii="Arial" w:hAnsi="Arial" w:cs="Arial"/>
          <w:b/>
        </w:rPr>
        <w:instrText xml:space="preserve"> FORMCHECKBOX </w:instrText>
      </w:r>
      <w:r w:rsidR="00436DFC">
        <w:rPr>
          <w:rFonts w:ascii="Arial" w:hAnsi="Arial" w:cs="Arial"/>
          <w:b/>
        </w:rPr>
      </w:r>
      <w:r w:rsidR="00436DFC">
        <w:rPr>
          <w:rFonts w:ascii="Arial" w:hAnsi="Arial" w:cs="Arial"/>
          <w:b/>
        </w:rPr>
        <w:fldChar w:fldCharType="separate"/>
      </w:r>
      <w:r>
        <w:rPr>
          <w:rFonts w:ascii="Arial" w:hAnsi="Arial" w:cs="Arial"/>
          <w:b/>
        </w:rPr>
        <w:fldChar w:fldCharType="end"/>
      </w:r>
      <w:r w:rsidR="005A78A4">
        <w:rPr>
          <w:rFonts w:ascii="Arial" w:hAnsi="Arial" w:cs="Arial"/>
          <w:b/>
        </w:rPr>
        <w:t xml:space="preserve"> </w:t>
      </w:r>
      <w:r w:rsidR="005A78A4" w:rsidRPr="005478CD">
        <w:rPr>
          <w:rFonts w:ascii="Arial" w:hAnsi="Arial" w:cs="Arial"/>
          <w:b/>
          <w:sz w:val="22"/>
          <w:u w:val="single"/>
        </w:rPr>
        <w:t>COMPUTER HARDWARE/SOFTWARE</w:t>
      </w:r>
      <w:r w:rsidR="00B84CC3">
        <w:rPr>
          <w:rFonts w:ascii="Arial" w:hAnsi="Arial" w:cs="Arial"/>
          <w:b/>
          <w:sz w:val="22"/>
          <w:u w:val="single"/>
        </w:rPr>
        <w:t xml:space="preserve"> LIABILITY</w:t>
      </w:r>
    </w:p>
    <w:p w14:paraId="2DA9CC37" w14:textId="6AECC195" w:rsidR="005A78A4" w:rsidRPr="007A609E" w:rsidRDefault="005A78A4" w:rsidP="00B20966">
      <w:pPr>
        <w:rPr>
          <w:rFonts w:ascii="Arial" w:hAnsi="Arial" w:cs="Arial"/>
          <w:sz w:val="18"/>
          <w:szCs w:val="18"/>
        </w:rPr>
      </w:pPr>
      <w:r w:rsidRPr="007A609E">
        <w:rPr>
          <w:rFonts w:ascii="Arial" w:hAnsi="Arial" w:cs="Arial"/>
          <w:sz w:val="18"/>
          <w:szCs w:val="18"/>
        </w:rPr>
        <w:t xml:space="preserve">In any </w:t>
      </w:r>
      <w:r w:rsidR="00535ED9">
        <w:rPr>
          <w:rFonts w:ascii="Arial" w:hAnsi="Arial" w:cs="Arial"/>
          <w:sz w:val="18"/>
          <w:szCs w:val="18"/>
        </w:rPr>
        <w:t>Agreement</w:t>
      </w:r>
      <w:r w:rsidRPr="007A609E">
        <w:rPr>
          <w:rFonts w:ascii="Arial" w:hAnsi="Arial" w:cs="Arial"/>
          <w:sz w:val="18"/>
          <w:szCs w:val="18"/>
        </w:rPr>
        <w:t xml:space="preserve"> for the purchase or maintenance of machines or computer hardware/software or licensed programs, the </w:t>
      </w:r>
      <w:r w:rsidR="00AA2AA8">
        <w:rPr>
          <w:rFonts w:ascii="Arial" w:hAnsi="Arial" w:cs="Arial"/>
          <w:sz w:val="18"/>
          <w:szCs w:val="18"/>
        </w:rPr>
        <w:t>Vendor</w:t>
      </w:r>
      <w:r w:rsidRPr="007A609E">
        <w:rPr>
          <w:rFonts w:ascii="Arial" w:hAnsi="Arial" w:cs="Arial"/>
          <w:sz w:val="18"/>
          <w:szCs w:val="18"/>
        </w:rPr>
        <w:t xml:space="preserve">'s entire liability and the Department's exclusive remedy for damages to the Department related to the machine or computer hardware/software or licensed program which is the subject of this </w:t>
      </w:r>
      <w:r w:rsidR="00ED6BB3">
        <w:rPr>
          <w:rFonts w:ascii="Arial" w:hAnsi="Arial" w:cs="Arial"/>
          <w:sz w:val="18"/>
          <w:szCs w:val="18"/>
        </w:rPr>
        <w:t>Agreement</w:t>
      </w:r>
      <w:r w:rsidRPr="007A609E">
        <w:rPr>
          <w:rFonts w:ascii="Arial" w:hAnsi="Arial" w:cs="Arial"/>
          <w:sz w:val="18"/>
          <w:szCs w:val="18"/>
        </w:rPr>
        <w:t xml:space="preserve">, or maintenance thereof shall be limited to, at the Department's discretion, 1) the correction by the </w:t>
      </w:r>
      <w:r w:rsidR="00AA2AA8">
        <w:rPr>
          <w:rFonts w:ascii="Arial" w:hAnsi="Arial" w:cs="Arial"/>
          <w:sz w:val="18"/>
          <w:szCs w:val="18"/>
        </w:rPr>
        <w:t>Vendor</w:t>
      </w:r>
      <w:r w:rsidRPr="007A609E">
        <w:rPr>
          <w:rFonts w:ascii="Arial" w:hAnsi="Arial" w:cs="Arial"/>
          <w:sz w:val="18"/>
          <w:szCs w:val="18"/>
        </w:rPr>
        <w:t xml:space="preserve"> of the relevant defect(s); or 2) actual damages up to the greater of an amount equal to </w:t>
      </w:r>
      <w:r w:rsidRPr="007A609E">
        <w:rPr>
          <w:rFonts w:ascii="Arial" w:hAnsi="Arial" w:cs="Arial"/>
          <w:sz w:val="18"/>
          <w:szCs w:val="18"/>
          <w:u w:val="single"/>
        </w:rPr>
        <w:t xml:space="preserve">  12     </w:t>
      </w:r>
      <w:r w:rsidRPr="007A609E">
        <w:rPr>
          <w:rFonts w:ascii="Arial" w:hAnsi="Arial" w:cs="Arial"/>
          <w:sz w:val="18"/>
          <w:szCs w:val="18"/>
        </w:rPr>
        <w:t xml:space="preserve"> months maintenance charges for said product or the purchase price of said product.  Such maintenance charges will be those in effect for the specific product when the cause of action arose.  The foregoing limitation of liability will not apply to (a) the payment of cost and damage awards resulting from liability in accordance with the Copyright </w:t>
      </w:r>
      <w:r w:rsidR="00076F30">
        <w:rPr>
          <w:rFonts w:ascii="Arial" w:hAnsi="Arial" w:cs="Arial"/>
          <w:sz w:val="18"/>
          <w:szCs w:val="18"/>
        </w:rPr>
        <w:t>or</w:t>
      </w:r>
      <w:r w:rsidRPr="007A609E">
        <w:rPr>
          <w:rFonts w:ascii="Arial" w:hAnsi="Arial" w:cs="Arial"/>
          <w:sz w:val="18"/>
          <w:szCs w:val="18"/>
        </w:rPr>
        <w:t xml:space="preserve"> Patent Infringement paragraph </w:t>
      </w:r>
      <w:r w:rsidR="00B84CC3">
        <w:rPr>
          <w:rFonts w:ascii="Arial" w:hAnsi="Arial" w:cs="Arial"/>
          <w:sz w:val="18"/>
          <w:szCs w:val="18"/>
        </w:rPr>
        <w:t>below</w:t>
      </w:r>
      <w:r w:rsidRPr="007A609E">
        <w:rPr>
          <w:rFonts w:ascii="Arial" w:hAnsi="Arial" w:cs="Arial"/>
          <w:sz w:val="18"/>
          <w:szCs w:val="18"/>
        </w:rPr>
        <w:t xml:space="preserve">, or to (b) claims for reprocurement costs or the cost of cover pursuant to Rule 60A-1.006, Florida Administrative Code, or to (c) claims by the Department for personal injury or damage to real property or tangible personal property caused by the </w:t>
      </w:r>
      <w:r w:rsidR="00AA2AA8">
        <w:rPr>
          <w:rFonts w:ascii="Arial" w:hAnsi="Arial" w:cs="Arial"/>
          <w:sz w:val="18"/>
          <w:szCs w:val="18"/>
        </w:rPr>
        <w:t>Vendor</w:t>
      </w:r>
      <w:r w:rsidRPr="007A609E">
        <w:rPr>
          <w:rFonts w:ascii="Arial" w:hAnsi="Arial" w:cs="Arial"/>
          <w:sz w:val="18"/>
          <w:szCs w:val="18"/>
        </w:rPr>
        <w:t>'s negligence or tortious conduct.</w:t>
      </w:r>
    </w:p>
    <w:p w14:paraId="660C1F83" w14:textId="77777777" w:rsidR="005A78A4" w:rsidRDefault="005A78A4" w:rsidP="0034610B">
      <w:pPr>
        <w:rPr>
          <w:rFonts w:ascii="Arial" w:hAnsi="Arial" w:cs="Arial"/>
          <w:szCs w:val="12"/>
        </w:rPr>
      </w:pPr>
    </w:p>
    <w:p w14:paraId="7A21D401" w14:textId="00BF8BD5" w:rsidR="005A78A4" w:rsidRDefault="00653597" w:rsidP="005A78A4">
      <w:pPr>
        <w:rPr>
          <w:rFonts w:ascii="Arial" w:hAnsi="Arial" w:cs="Arial"/>
          <w:b/>
          <w:sz w:val="22"/>
          <w:u w:val="single"/>
        </w:rPr>
      </w:pPr>
      <w:r>
        <w:rPr>
          <w:rFonts w:ascii="Arial" w:hAnsi="Arial" w:cs="Arial"/>
          <w:b/>
        </w:rPr>
        <w:fldChar w:fldCharType="begin">
          <w:ffData>
            <w:name w:val=""/>
            <w:enabled/>
            <w:calcOnExit w:val="0"/>
            <w:checkBox>
              <w:sizeAuto/>
              <w:default w:val="1"/>
            </w:checkBox>
          </w:ffData>
        </w:fldChar>
      </w:r>
      <w:r>
        <w:rPr>
          <w:rFonts w:ascii="Arial" w:hAnsi="Arial" w:cs="Arial"/>
          <w:b/>
        </w:rPr>
        <w:instrText xml:space="preserve"> FORMCHECKBOX </w:instrText>
      </w:r>
      <w:r w:rsidR="00436DFC">
        <w:rPr>
          <w:rFonts w:ascii="Arial" w:hAnsi="Arial" w:cs="Arial"/>
          <w:b/>
        </w:rPr>
      </w:r>
      <w:r w:rsidR="00436DFC">
        <w:rPr>
          <w:rFonts w:ascii="Arial" w:hAnsi="Arial" w:cs="Arial"/>
          <w:b/>
        </w:rPr>
        <w:fldChar w:fldCharType="separate"/>
      </w:r>
      <w:r>
        <w:rPr>
          <w:rFonts w:ascii="Arial" w:hAnsi="Arial" w:cs="Arial"/>
          <w:b/>
        </w:rPr>
        <w:fldChar w:fldCharType="end"/>
      </w:r>
      <w:r w:rsidR="005A78A4">
        <w:rPr>
          <w:rFonts w:ascii="Arial" w:hAnsi="Arial" w:cs="Arial"/>
          <w:b/>
        </w:rPr>
        <w:t xml:space="preserve"> </w:t>
      </w:r>
      <w:r w:rsidR="005A78A4">
        <w:rPr>
          <w:rFonts w:ascii="Arial" w:hAnsi="Arial" w:cs="Arial"/>
          <w:b/>
          <w:sz w:val="22"/>
          <w:u w:val="single"/>
        </w:rPr>
        <w:t>CONFIDENTIAL INFORMATION</w:t>
      </w:r>
    </w:p>
    <w:p w14:paraId="7ECF2E62" w14:textId="0AE43395" w:rsidR="005A78A4" w:rsidRPr="00C16500" w:rsidRDefault="005A78A4" w:rsidP="005A78A4">
      <w:pPr>
        <w:rPr>
          <w:rFonts w:ascii="Arial" w:hAnsi="Arial" w:cs="Arial"/>
          <w:szCs w:val="12"/>
        </w:rPr>
      </w:pPr>
      <w:r w:rsidRPr="00C16500">
        <w:rPr>
          <w:rFonts w:ascii="Arial" w:hAnsi="Arial" w:cs="Arial"/>
          <w:sz w:val="18"/>
        </w:rPr>
        <w:t xml:space="preserve">Trade secrets are not solicited or desired as submissions with responses. Respondents are advised to submit a redacted version of the quote if the </w:t>
      </w:r>
      <w:r w:rsidR="00AA2AA8" w:rsidRPr="00C16500">
        <w:rPr>
          <w:rFonts w:ascii="Arial" w:hAnsi="Arial" w:cs="Arial"/>
          <w:sz w:val="18"/>
        </w:rPr>
        <w:t>Vendor</w:t>
      </w:r>
      <w:r w:rsidRPr="00C16500">
        <w:rPr>
          <w:rFonts w:ascii="Arial" w:hAnsi="Arial" w:cs="Arial"/>
          <w:sz w:val="18"/>
        </w:rPr>
        <w:t xml:space="preserve"> deems any portion of the documents, data or records submitted in response to this solicitation to be confidential, trade secret or otherwise not subject to disclosure pursuant to Florida Statutes (F.S.), the Florida Constitution or other authority. Any </w:t>
      </w:r>
      <w:r w:rsidRPr="00C16500">
        <w:rPr>
          <w:rFonts w:ascii="Arial" w:hAnsi="Arial" w:cs="Arial"/>
          <w:sz w:val="18"/>
        </w:rPr>
        <w:lastRenderedPageBreak/>
        <w:t>confidential or trade secret submission must be conspicuously marked as such, and any redacted copy must be clearly titled “</w:t>
      </w:r>
      <w:r w:rsidR="006C10D2" w:rsidRPr="006C10D2">
        <w:rPr>
          <w:rFonts w:ascii="Arial" w:hAnsi="Arial" w:cs="Arial"/>
          <w:sz w:val="18"/>
        </w:rPr>
        <w:t>Proprietary and Confidential</w:t>
      </w:r>
      <w:r w:rsidRPr="00C16500">
        <w:rPr>
          <w:rFonts w:ascii="Arial" w:hAnsi="Arial" w:cs="Arial"/>
          <w:sz w:val="18"/>
        </w:rPr>
        <w:t xml:space="preserve">.” Failure to provide a redacted version when confidentiality is claimed by the </w:t>
      </w:r>
      <w:r w:rsidR="00AA2AA8" w:rsidRPr="00C16500">
        <w:rPr>
          <w:rFonts w:ascii="Arial" w:hAnsi="Arial" w:cs="Arial"/>
          <w:sz w:val="18"/>
        </w:rPr>
        <w:t>Vendor</w:t>
      </w:r>
      <w:r w:rsidRPr="00C16500">
        <w:rPr>
          <w:rFonts w:ascii="Arial" w:hAnsi="Arial" w:cs="Arial"/>
          <w:sz w:val="18"/>
        </w:rPr>
        <w:t xml:space="preserve"> may be cause for determination of non-conformance</w:t>
      </w:r>
      <w:r w:rsidRPr="00C16500">
        <w:rPr>
          <w:rFonts w:ascii="Arial" w:hAnsi="Arial" w:cs="Arial"/>
          <w:b/>
          <w:sz w:val="18"/>
        </w:rPr>
        <w:t>.</w:t>
      </w:r>
    </w:p>
    <w:p w14:paraId="6D3367E6" w14:textId="77777777" w:rsidR="005A78A4" w:rsidRPr="0096553A" w:rsidRDefault="005A78A4" w:rsidP="0034610B">
      <w:pPr>
        <w:rPr>
          <w:rFonts w:ascii="Arial" w:hAnsi="Arial" w:cs="Arial"/>
          <w:szCs w:val="12"/>
        </w:rPr>
      </w:pPr>
    </w:p>
    <w:p w14:paraId="6825DDF6" w14:textId="4F476751" w:rsidR="00F0257D" w:rsidRPr="00D56931" w:rsidRDefault="00653597" w:rsidP="0034610B">
      <w:pPr>
        <w:rPr>
          <w:rFonts w:ascii="Arial" w:hAnsi="Arial" w:cs="Arial"/>
          <w:b/>
          <w:sz w:val="22"/>
          <w:u w:val="single"/>
        </w:rPr>
      </w:pPr>
      <w:r>
        <w:rPr>
          <w:rFonts w:ascii="Arial" w:hAnsi="Arial" w:cs="Arial"/>
          <w:b/>
        </w:rPr>
        <w:fldChar w:fldCharType="begin">
          <w:ffData>
            <w:name w:val=""/>
            <w:enabled/>
            <w:calcOnExit w:val="0"/>
            <w:checkBox>
              <w:sizeAuto/>
              <w:default w:val="1"/>
            </w:checkBox>
          </w:ffData>
        </w:fldChar>
      </w:r>
      <w:r>
        <w:rPr>
          <w:rFonts w:ascii="Arial" w:hAnsi="Arial" w:cs="Arial"/>
          <w:b/>
        </w:rPr>
        <w:instrText xml:space="preserve"> FORMCHECKBOX </w:instrText>
      </w:r>
      <w:r w:rsidR="00436DFC">
        <w:rPr>
          <w:rFonts w:ascii="Arial" w:hAnsi="Arial" w:cs="Arial"/>
          <w:b/>
        </w:rPr>
      </w:r>
      <w:r w:rsidR="00436DFC">
        <w:rPr>
          <w:rFonts w:ascii="Arial" w:hAnsi="Arial" w:cs="Arial"/>
          <w:b/>
        </w:rPr>
        <w:fldChar w:fldCharType="separate"/>
      </w:r>
      <w:r>
        <w:rPr>
          <w:rFonts w:ascii="Arial" w:hAnsi="Arial" w:cs="Arial"/>
          <w:b/>
        </w:rPr>
        <w:fldChar w:fldCharType="end"/>
      </w:r>
      <w:r w:rsidR="00F0257D" w:rsidRPr="00D56931">
        <w:rPr>
          <w:rFonts w:ascii="Arial" w:hAnsi="Arial" w:cs="Arial"/>
          <w:b/>
        </w:rPr>
        <w:t xml:space="preserve"> </w:t>
      </w:r>
      <w:r w:rsidR="00F0257D" w:rsidRPr="00D56931">
        <w:rPr>
          <w:rFonts w:ascii="Arial" w:hAnsi="Arial" w:cs="Arial"/>
          <w:b/>
          <w:sz w:val="22"/>
          <w:u w:val="single"/>
        </w:rPr>
        <w:t>CONFLICT OF INTEREST</w:t>
      </w:r>
    </w:p>
    <w:p w14:paraId="0FC10681" w14:textId="6B39CBA3" w:rsidR="00F0257D" w:rsidRPr="00D56931" w:rsidRDefault="00F0257D" w:rsidP="00F0257D">
      <w:pPr>
        <w:rPr>
          <w:rFonts w:ascii="Arial" w:hAnsi="Arial" w:cs="Arial"/>
          <w:sz w:val="18"/>
          <w:szCs w:val="12"/>
        </w:rPr>
      </w:pPr>
      <w:r w:rsidRPr="00D56931">
        <w:rPr>
          <w:rFonts w:ascii="Arial" w:hAnsi="Arial" w:cs="Arial"/>
          <w:sz w:val="18"/>
          <w:szCs w:val="12"/>
        </w:rPr>
        <w:t xml:space="preserve">To prevent any bias, unfair competitive advantage, conflict of interest, or the appearance of any type of impropriety, </w:t>
      </w:r>
      <w:r w:rsidR="00AA2AA8">
        <w:rPr>
          <w:rFonts w:ascii="Arial" w:hAnsi="Arial" w:cs="Arial"/>
          <w:sz w:val="18"/>
          <w:szCs w:val="12"/>
        </w:rPr>
        <w:t>Vendor</w:t>
      </w:r>
      <w:r w:rsidRPr="00D56931">
        <w:rPr>
          <w:rFonts w:ascii="Arial" w:hAnsi="Arial" w:cs="Arial"/>
          <w:sz w:val="18"/>
          <w:szCs w:val="12"/>
        </w:rPr>
        <w:t xml:space="preserve"> personnel must not have been directly or indirectly involved in the development of the Scope of Services or related solicitation documentation by </w:t>
      </w:r>
      <w:r w:rsidR="008A73C0">
        <w:rPr>
          <w:rFonts w:ascii="Arial" w:hAnsi="Arial" w:cs="Arial"/>
          <w:sz w:val="18"/>
          <w:szCs w:val="12"/>
        </w:rPr>
        <w:t>the Department</w:t>
      </w:r>
      <w:r w:rsidRPr="00D56931">
        <w:rPr>
          <w:rFonts w:ascii="Arial" w:hAnsi="Arial" w:cs="Arial"/>
          <w:sz w:val="18"/>
          <w:szCs w:val="12"/>
        </w:rPr>
        <w:t xml:space="preserve">. If </w:t>
      </w:r>
      <w:r w:rsidR="00AA2AA8">
        <w:rPr>
          <w:rFonts w:ascii="Arial" w:hAnsi="Arial" w:cs="Arial"/>
          <w:sz w:val="18"/>
          <w:szCs w:val="12"/>
        </w:rPr>
        <w:t>Vendor</w:t>
      </w:r>
      <w:r w:rsidRPr="00D56931">
        <w:rPr>
          <w:rFonts w:ascii="Arial" w:hAnsi="Arial" w:cs="Arial"/>
          <w:sz w:val="18"/>
          <w:szCs w:val="12"/>
        </w:rPr>
        <w:t xml:space="preserve"> personnel worked in conjunction with </w:t>
      </w:r>
      <w:r w:rsidR="008A73C0">
        <w:rPr>
          <w:rFonts w:ascii="Arial" w:hAnsi="Arial" w:cs="Arial"/>
          <w:sz w:val="18"/>
          <w:szCs w:val="12"/>
        </w:rPr>
        <w:t>the Department</w:t>
      </w:r>
      <w:r w:rsidR="008A73C0" w:rsidRPr="00D56931">
        <w:rPr>
          <w:rFonts w:ascii="Arial" w:hAnsi="Arial" w:cs="Arial"/>
          <w:sz w:val="18"/>
          <w:szCs w:val="12"/>
        </w:rPr>
        <w:t xml:space="preserve"> </w:t>
      </w:r>
      <w:r w:rsidRPr="00D56931">
        <w:rPr>
          <w:rFonts w:ascii="Arial" w:hAnsi="Arial" w:cs="Arial"/>
          <w:sz w:val="18"/>
          <w:szCs w:val="12"/>
        </w:rPr>
        <w:t xml:space="preserve">on the development of the </w:t>
      </w:r>
      <w:r w:rsidR="00375E62">
        <w:rPr>
          <w:rFonts w:ascii="Arial" w:hAnsi="Arial" w:cs="Arial"/>
          <w:sz w:val="18"/>
          <w:szCs w:val="12"/>
        </w:rPr>
        <w:t>solicitation document</w:t>
      </w:r>
      <w:r w:rsidRPr="00D56931">
        <w:rPr>
          <w:rFonts w:ascii="Arial" w:hAnsi="Arial" w:cs="Arial"/>
          <w:sz w:val="18"/>
          <w:szCs w:val="12"/>
        </w:rPr>
        <w:t xml:space="preserve">, the </w:t>
      </w:r>
      <w:r w:rsidR="00AA2AA8">
        <w:rPr>
          <w:rFonts w:ascii="Arial" w:hAnsi="Arial" w:cs="Arial"/>
          <w:sz w:val="18"/>
          <w:szCs w:val="12"/>
        </w:rPr>
        <w:t>Vendor</w:t>
      </w:r>
      <w:r w:rsidRPr="00D56931">
        <w:rPr>
          <w:rFonts w:ascii="Arial" w:hAnsi="Arial" w:cs="Arial"/>
          <w:sz w:val="18"/>
          <w:szCs w:val="12"/>
        </w:rPr>
        <w:t xml:space="preserve"> is prohibited from submitting a bid for this solicitation. </w:t>
      </w:r>
      <w:r w:rsidR="00AA2AA8">
        <w:rPr>
          <w:rFonts w:ascii="Arial" w:hAnsi="Arial" w:cs="Arial"/>
          <w:sz w:val="18"/>
          <w:szCs w:val="12"/>
        </w:rPr>
        <w:t>Vendor</w:t>
      </w:r>
      <w:r w:rsidR="0061290A">
        <w:rPr>
          <w:rFonts w:ascii="Arial" w:hAnsi="Arial" w:cs="Arial"/>
          <w:sz w:val="18"/>
          <w:szCs w:val="12"/>
        </w:rPr>
        <w:t xml:space="preserve"> personnel </w:t>
      </w:r>
      <w:r w:rsidR="00926871">
        <w:rPr>
          <w:rFonts w:ascii="Arial" w:hAnsi="Arial" w:cs="Arial"/>
          <w:sz w:val="18"/>
          <w:szCs w:val="12"/>
        </w:rPr>
        <w:t xml:space="preserve">assigned to other </w:t>
      </w:r>
      <w:r w:rsidR="008A73C0">
        <w:rPr>
          <w:rFonts w:ascii="Arial" w:hAnsi="Arial" w:cs="Arial"/>
          <w:sz w:val="18"/>
          <w:szCs w:val="12"/>
        </w:rPr>
        <w:t xml:space="preserve">Department </w:t>
      </w:r>
      <w:r w:rsidR="0061290A">
        <w:rPr>
          <w:rFonts w:ascii="Arial" w:hAnsi="Arial" w:cs="Arial"/>
          <w:sz w:val="18"/>
          <w:szCs w:val="12"/>
        </w:rPr>
        <w:t xml:space="preserve">projects outside this </w:t>
      </w:r>
      <w:r w:rsidR="00894EB9">
        <w:rPr>
          <w:rFonts w:ascii="Arial" w:hAnsi="Arial" w:cs="Arial"/>
          <w:sz w:val="18"/>
          <w:szCs w:val="12"/>
        </w:rPr>
        <w:t>C</w:t>
      </w:r>
      <w:r w:rsidR="0061290A">
        <w:rPr>
          <w:rFonts w:ascii="Arial" w:hAnsi="Arial" w:cs="Arial"/>
          <w:sz w:val="18"/>
          <w:szCs w:val="12"/>
        </w:rPr>
        <w:t>ontract</w:t>
      </w:r>
      <w:r w:rsidR="00E63AA1">
        <w:rPr>
          <w:rFonts w:ascii="Arial" w:hAnsi="Arial" w:cs="Arial"/>
          <w:sz w:val="18"/>
          <w:szCs w:val="12"/>
        </w:rPr>
        <w:t>,</w:t>
      </w:r>
      <w:r w:rsidR="0061290A">
        <w:rPr>
          <w:rFonts w:ascii="Arial" w:hAnsi="Arial" w:cs="Arial"/>
          <w:sz w:val="18"/>
          <w:szCs w:val="12"/>
        </w:rPr>
        <w:t xml:space="preserve"> </w:t>
      </w:r>
      <w:r w:rsidR="00E63AA1">
        <w:rPr>
          <w:rFonts w:ascii="Arial" w:hAnsi="Arial" w:cs="Arial"/>
          <w:sz w:val="18"/>
          <w:szCs w:val="12"/>
        </w:rPr>
        <w:t xml:space="preserve">shall hold and maintain any confidential information that could benefit the </w:t>
      </w:r>
      <w:r w:rsidR="00AA2AA8">
        <w:rPr>
          <w:rFonts w:ascii="Arial" w:hAnsi="Arial" w:cs="Arial"/>
          <w:sz w:val="18"/>
          <w:szCs w:val="12"/>
        </w:rPr>
        <w:t>Vendor</w:t>
      </w:r>
      <w:r w:rsidR="00926871">
        <w:rPr>
          <w:rFonts w:ascii="Arial" w:hAnsi="Arial" w:cs="Arial"/>
          <w:sz w:val="18"/>
          <w:szCs w:val="12"/>
        </w:rPr>
        <w:t xml:space="preserve"> on future solicitations</w:t>
      </w:r>
      <w:r w:rsidR="00E63AA1">
        <w:rPr>
          <w:rFonts w:ascii="Arial" w:hAnsi="Arial" w:cs="Arial"/>
          <w:sz w:val="18"/>
          <w:szCs w:val="12"/>
        </w:rPr>
        <w:t xml:space="preserve"> in strictest confidence. </w:t>
      </w:r>
      <w:r w:rsidR="00926871">
        <w:rPr>
          <w:rFonts w:ascii="Arial" w:hAnsi="Arial" w:cs="Arial"/>
          <w:sz w:val="18"/>
          <w:szCs w:val="12"/>
        </w:rPr>
        <w:t xml:space="preserve">As a condition of </w:t>
      </w:r>
      <w:r w:rsidR="005267FE">
        <w:rPr>
          <w:rFonts w:ascii="Arial" w:hAnsi="Arial" w:cs="Arial"/>
          <w:sz w:val="18"/>
          <w:szCs w:val="12"/>
        </w:rPr>
        <w:t xml:space="preserve">the </w:t>
      </w:r>
      <w:r w:rsidR="00535ED9">
        <w:rPr>
          <w:rFonts w:ascii="Arial" w:hAnsi="Arial" w:cs="Arial"/>
          <w:sz w:val="18"/>
          <w:szCs w:val="12"/>
        </w:rPr>
        <w:t>Agreement</w:t>
      </w:r>
      <w:r w:rsidR="005267FE">
        <w:rPr>
          <w:rFonts w:ascii="Arial" w:hAnsi="Arial" w:cs="Arial"/>
          <w:sz w:val="18"/>
          <w:szCs w:val="12"/>
        </w:rPr>
        <w:t xml:space="preserve">, </w:t>
      </w:r>
      <w:r w:rsidR="008A73C0">
        <w:rPr>
          <w:rFonts w:ascii="Arial" w:hAnsi="Arial" w:cs="Arial"/>
          <w:sz w:val="18"/>
          <w:szCs w:val="12"/>
        </w:rPr>
        <w:t xml:space="preserve">the Department </w:t>
      </w:r>
      <w:r w:rsidR="00E63AA1">
        <w:rPr>
          <w:rFonts w:ascii="Arial" w:hAnsi="Arial" w:cs="Arial"/>
          <w:sz w:val="18"/>
          <w:szCs w:val="12"/>
        </w:rPr>
        <w:t xml:space="preserve">may require </w:t>
      </w:r>
      <w:r w:rsidR="00926871">
        <w:rPr>
          <w:rFonts w:ascii="Arial" w:hAnsi="Arial" w:cs="Arial"/>
          <w:sz w:val="18"/>
          <w:szCs w:val="12"/>
        </w:rPr>
        <w:t>contracted</w:t>
      </w:r>
      <w:r w:rsidR="00E63AA1">
        <w:rPr>
          <w:rFonts w:ascii="Arial" w:hAnsi="Arial" w:cs="Arial"/>
          <w:sz w:val="18"/>
          <w:szCs w:val="12"/>
        </w:rPr>
        <w:t xml:space="preserve"> personnel to sign a nondisclosure agreement. </w:t>
      </w:r>
      <w:r w:rsidR="005267FE">
        <w:rPr>
          <w:rFonts w:ascii="Arial" w:hAnsi="Arial" w:cs="Arial"/>
          <w:sz w:val="18"/>
          <w:szCs w:val="12"/>
        </w:rPr>
        <w:t>Violation</w:t>
      </w:r>
      <w:r w:rsidR="00926871">
        <w:rPr>
          <w:rFonts w:ascii="Arial" w:hAnsi="Arial" w:cs="Arial"/>
          <w:sz w:val="18"/>
          <w:szCs w:val="12"/>
        </w:rPr>
        <w:t xml:space="preserve"> </w:t>
      </w:r>
      <w:r w:rsidR="005267FE">
        <w:rPr>
          <w:rFonts w:ascii="Arial" w:hAnsi="Arial" w:cs="Arial"/>
          <w:sz w:val="18"/>
          <w:szCs w:val="12"/>
        </w:rPr>
        <w:t>of</w:t>
      </w:r>
      <w:r w:rsidR="00926871">
        <w:rPr>
          <w:rFonts w:ascii="Arial" w:hAnsi="Arial" w:cs="Arial"/>
          <w:sz w:val="18"/>
          <w:szCs w:val="12"/>
        </w:rPr>
        <w:t xml:space="preserve"> the non-disclosure agreement </w:t>
      </w:r>
      <w:r w:rsidR="005267FE">
        <w:rPr>
          <w:rFonts w:ascii="Arial" w:hAnsi="Arial" w:cs="Arial"/>
          <w:sz w:val="18"/>
          <w:szCs w:val="12"/>
        </w:rPr>
        <w:t xml:space="preserve">by contracted personnel </w:t>
      </w:r>
      <w:r w:rsidR="00937754">
        <w:rPr>
          <w:rFonts w:ascii="Arial" w:hAnsi="Arial" w:cs="Arial"/>
          <w:sz w:val="18"/>
          <w:szCs w:val="12"/>
        </w:rPr>
        <w:t>may</w:t>
      </w:r>
      <w:r w:rsidR="00926871">
        <w:rPr>
          <w:rFonts w:ascii="Arial" w:hAnsi="Arial" w:cs="Arial"/>
          <w:sz w:val="18"/>
          <w:szCs w:val="12"/>
        </w:rPr>
        <w:t xml:space="preserve"> result in termination of the individual</w:t>
      </w:r>
      <w:r w:rsidR="005267FE">
        <w:rPr>
          <w:rFonts w:ascii="Arial" w:hAnsi="Arial" w:cs="Arial"/>
          <w:sz w:val="18"/>
          <w:szCs w:val="12"/>
        </w:rPr>
        <w:t>,</w:t>
      </w:r>
      <w:r w:rsidR="00926871">
        <w:rPr>
          <w:rFonts w:ascii="Arial" w:hAnsi="Arial" w:cs="Arial"/>
          <w:sz w:val="18"/>
          <w:szCs w:val="12"/>
        </w:rPr>
        <w:t xml:space="preserve"> and at </w:t>
      </w:r>
      <w:r w:rsidR="008A73C0">
        <w:rPr>
          <w:rFonts w:ascii="Arial" w:hAnsi="Arial" w:cs="Arial"/>
          <w:sz w:val="18"/>
          <w:szCs w:val="12"/>
        </w:rPr>
        <w:t xml:space="preserve">the Department’s </w:t>
      </w:r>
      <w:r w:rsidR="00926871">
        <w:rPr>
          <w:rFonts w:ascii="Arial" w:hAnsi="Arial" w:cs="Arial"/>
          <w:sz w:val="18"/>
          <w:szCs w:val="12"/>
        </w:rPr>
        <w:t xml:space="preserve">discretion, </w:t>
      </w:r>
      <w:r w:rsidR="005267FE">
        <w:rPr>
          <w:rFonts w:ascii="Arial" w:hAnsi="Arial" w:cs="Arial"/>
          <w:sz w:val="18"/>
          <w:szCs w:val="12"/>
        </w:rPr>
        <w:t xml:space="preserve">disqualification of the </w:t>
      </w:r>
      <w:r w:rsidR="00AA2AA8">
        <w:rPr>
          <w:rFonts w:ascii="Arial" w:hAnsi="Arial" w:cs="Arial"/>
          <w:sz w:val="18"/>
          <w:szCs w:val="12"/>
        </w:rPr>
        <w:t>Vendor</w:t>
      </w:r>
      <w:r w:rsidR="005267FE">
        <w:rPr>
          <w:rFonts w:ascii="Arial" w:hAnsi="Arial" w:cs="Arial"/>
          <w:sz w:val="18"/>
          <w:szCs w:val="12"/>
        </w:rPr>
        <w:t xml:space="preserve"> from future solicitations.</w:t>
      </w:r>
    </w:p>
    <w:p w14:paraId="7B23380F" w14:textId="77777777" w:rsidR="00F0257D" w:rsidRPr="00D56931" w:rsidRDefault="00F0257D" w:rsidP="0034610B">
      <w:pPr>
        <w:rPr>
          <w:rFonts w:ascii="Arial" w:hAnsi="Arial" w:cs="Arial"/>
          <w:szCs w:val="12"/>
        </w:rPr>
      </w:pPr>
    </w:p>
    <w:p w14:paraId="112A964E" w14:textId="79019CCB" w:rsidR="005A78A4" w:rsidRDefault="00653597" w:rsidP="005A78A4">
      <w:pPr>
        <w:tabs>
          <w:tab w:val="left" w:pos="10890"/>
        </w:tabs>
        <w:rPr>
          <w:rFonts w:ascii="Arial" w:hAnsi="Arial" w:cs="Arial"/>
          <w:b/>
        </w:rPr>
      </w:pPr>
      <w:r>
        <w:rPr>
          <w:rFonts w:ascii="Arial" w:hAnsi="Arial" w:cs="Arial"/>
          <w:b/>
        </w:rPr>
        <w:fldChar w:fldCharType="begin">
          <w:ffData>
            <w:name w:val=""/>
            <w:enabled/>
            <w:calcOnExit w:val="0"/>
            <w:checkBox>
              <w:sizeAuto/>
              <w:default w:val="1"/>
            </w:checkBox>
          </w:ffData>
        </w:fldChar>
      </w:r>
      <w:r>
        <w:rPr>
          <w:rFonts w:ascii="Arial" w:hAnsi="Arial" w:cs="Arial"/>
          <w:b/>
        </w:rPr>
        <w:instrText xml:space="preserve"> FORMCHECKBOX </w:instrText>
      </w:r>
      <w:r w:rsidR="00436DFC">
        <w:rPr>
          <w:rFonts w:ascii="Arial" w:hAnsi="Arial" w:cs="Arial"/>
          <w:b/>
        </w:rPr>
      </w:r>
      <w:r w:rsidR="00436DFC">
        <w:rPr>
          <w:rFonts w:ascii="Arial" w:hAnsi="Arial" w:cs="Arial"/>
          <w:b/>
        </w:rPr>
        <w:fldChar w:fldCharType="separate"/>
      </w:r>
      <w:r>
        <w:rPr>
          <w:rFonts w:ascii="Arial" w:hAnsi="Arial" w:cs="Arial"/>
          <w:b/>
        </w:rPr>
        <w:fldChar w:fldCharType="end"/>
      </w:r>
      <w:r w:rsidR="005A78A4">
        <w:rPr>
          <w:rFonts w:ascii="Arial" w:hAnsi="Arial" w:cs="Arial"/>
          <w:b/>
        </w:rPr>
        <w:t xml:space="preserve"> </w:t>
      </w:r>
      <w:r w:rsidR="005A78A4" w:rsidRPr="005478CD">
        <w:rPr>
          <w:rFonts w:ascii="Arial" w:hAnsi="Arial" w:cs="Arial"/>
          <w:b/>
          <w:sz w:val="22"/>
          <w:u w:val="single"/>
        </w:rPr>
        <w:t>COPYRIGHT OR PATENT INFRINGEMENT</w:t>
      </w:r>
    </w:p>
    <w:p w14:paraId="29D4F5BF" w14:textId="77777777" w:rsidR="005A78A4" w:rsidRPr="00D10E43" w:rsidRDefault="005A78A4" w:rsidP="00B20966">
      <w:pPr>
        <w:tabs>
          <w:tab w:val="left" w:pos="-1440"/>
        </w:tabs>
        <w:rPr>
          <w:rFonts w:ascii="Arial" w:hAnsi="Arial" w:cs="Arial"/>
        </w:rPr>
      </w:pPr>
      <w:r w:rsidRPr="007A609E">
        <w:rPr>
          <w:rFonts w:ascii="Arial" w:hAnsi="Arial" w:cs="Arial"/>
          <w:sz w:val="18"/>
        </w:rPr>
        <w:t>To the extent permitted by Florida Law, the</w:t>
      </w:r>
      <w:r w:rsidRPr="007A609E">
        <w:rPr>
          <w:sz w:val="18"/>
        </w:rPr>
        <w:t xml:space="preserve"> </w:t>
      </w:r>
      <w:r w:rsidR="00AA2AA8">
        <w:rPr>
          <w:rFonts w:ascii="Arial" w:hAnsi="Arial" w:cs="Arial"/>
          <w:sz w:val="18"/>
        </w:rPr>
        <w:t>Vendor</w:t>
      </w:r>
      <w:r w:rsidRPr="007A609E">
        <w:rPr>
          <w:rFonts w:ascii="Arial" w:hAnsi="Arial" w:cs="Arial"/>
          <w:sz w:val="18"/>
        </w:rPr>
        <w:t xml:space="preserve">, without exception, shall save, </w:t>
      </w:r>
      <w:proofErr w:type="gramStart"/>
      <w:r w:rsidRPr="007A609E">
        <w:rPr>
          <w:rFonts w:ascii="Arial" w:hAnsi="Arial" w:cs="Arial"/>
          <w:sz w:val="18"/>
        </w:rPr>
        <w:t>defend</w:t>
      </w:r>
      <w:proofErr w:type="gramEnd"/>
      <w:r w:rsidRPr="007A609E">
        <w:rPr>
          <w:rFonts w:ascii="Arial" w:hAnsi="Arial" w:cs="Arial"/>
          <w:sz w:val="18"/>
        </w:rPr>
        <w:t xml:space="preserve"> and hold harmless the Department and its employees from liability of any nature or kind, including cost and expenses, for or on account of any copyrighted, patented or unpatented invention, process, or article manufactured or supplied by the </w:t>
      </w:r>
      <w:r w:rsidR="00AA2AA8">
        <w:rPr>
          <w:rFonts w:ascii="Arial" w:hAnsi="Arial" w:cs="Arial"/>
          <w:sz w:val="18"/>
        </w:rPr>
        <w:t>Vendor</w:t>
      </w:r>
      <w:r w:rsidRPr="007A609E">
        <w:rPr>
          <w:rFonts w:ascii="Arial" w:hAnsi="Arial" w:cs="Arial"/>
          <w:sz w:val="18"/>
        </w:rPr>
        <w:t xml:space="preserve">.  The </w:t>
      </w:r>
      <w:r w:rsidR="00AA2AA8">
        <w:rPr>
          <w:rFonts w:ascii="Arial" w:hAnsi="Arial" w:cs="Arial"/>
          <w:sz w:val="18"/>
        </w:rPr>
        <w:t>Vendor</w:t>
      </w:r>
      <w:r w:rsidRPr="007A609E">
        <w:rPr>
          <w:rFonts w:ascii="Arial" w:hAnsi="Arial" w:cs="Arial"/>
          <w:sz w:val="18"/>
        </w:rPr>
        <w:t xml:space="preserve"> has no liability when such claim is solely and exclusively due to the combination, operation or use of articles supplied hereunder with equipment or data not supplied by </w:t>
      </w:r>
      <w:r w:rsidR="00AA2AA8">
        <w:rPr>
          <w:rFonts w:ascii="Arial" w:hAnsi="Arial" w:cs="Arial"/>
          <w:sz w:val="18"/>
        </w:rPr>
        <w:t>Vendor</w:t>
      </w:r>
      <w:r w:rsidRPr="007A609E">
        <w:rPr>
          <w:rFonts w:ascii="Arial" w:hAnsi="Arial" w:cs="Arial"/>
          <w:sz w:val="18"/>
        </w:rPr>
        <w:t xml:space="preserve"> or is based solely and exclusively upon the Department's alteration of the article.  The Department will provide prompt written notification of a claim of copyright or patent infringement.  Further, if such claim is made or is pending, the </w:t>
      </w:r>
      <w:r w:rsidR="00AA2AA8">
        <w:rPr>
          <w:rFonts w:ascii="Arial" w:hAnsi="Arial" w:cs="Arial"/>
          <w:sz w:val="18"/>
        </w:rPr>
        <w:t>Vendor</w:t>
      </w:r>
      <w:r w:rsidRPr="007A609E">
        <w:rPr>
          <w:rFonts w:ascii="Arial" w:hAnsi="Arial" w:cs="Arial"/>
          <w:sz w:val="18"/>
        </w:rPr>
        <w:t xml:space="preserve"> may, at its option and expense, procure for the Department the right to continued use of, or replace or modify the article to render it non-infringing.  If the </w:t>
      </w:r>
      <w:r w:rsidR="00AA2AA8">
        <w:rPr>
          <w:rFonts w:ascii="Arial" w:hAnsi="Arial" w:cs="Arial"/>
          <w:sz w:val="18"/>
        </w:rPr>
        <w:t>Vendor</w:t>
      </w:r>
      <w:r w:rsidRPr="007A609E">
        <w:rPr>
          <w:rFonts w:ascii="Arial" w:hAnsi="Arial" w:cs="Arial"/>
          <w:sz w:val="18"/>
        </w:rPr>
        <w:t xml:space="preserve"> uses any design, device, or materials covered by letters, </w:t>
      </w:r>
      <w:proofErr w:type="gramStart"/>
      <w:r w:rsidRPr="007A609E">
        <w:rPr>
          <w:rFonts w:ascii="Arial" w:hAnsi="Arial" w:cs="Arial"/>
          <w:sz w:val="18"/>
        </w:rPr>
        <w:t>patent</w:t>
      </w:r>
      <w:proofErr w:type="gramEnd"/>
      <w:r w:rsidRPr="007A609E">
        <w:rPr>
          <w:rFonts w:ascii="Arial" w:hAnsi="Arial" w:cs="Arial"/>
          <w:sz w:val="18"/>
        </w:rPr>
        <w:t xml:space="preserve"> or copyright, it is mutually agreed and understood that, without exception, the </w:t>
      </w:r>
      <w:r w:rsidR="00535ED9">
        <w:rPr>
          <w:rFonts w:ascii="Arial" w:hAnsi="Arial" w:cs="Arial"/>
          <w:sz w:val="18"/>
        </w:rPr>
        <w:t>Agreement</w:t>
      </w:r>
      <w:r w:rsidRPr="007A609E">
        <w:rPr>
          <w:rFonts w:ascii="Arial" w:hAnsi="Arial" w:cs="Arial"/>
          <w:sz w:val="18"/>
        </w:rPr>
        <w:t xml:space="preserve"> price shall include all royalties or other costs arising from the use of such design, device, </w:t>
      </w:r>
      <w:r w:rsidRPr="00884AFA">
        <w:rPr>
          <w:rFonts w:ascii="Arial" w:hAnsi="Arial" w:cs="Arial"/>
          <w:sz w:val="18"/>
          <w:szCs w:val="18"/>
        </w:rPr>
        <w:t>or materials in any way involved in the work.</w:t>
      </w:r>
      <w:r>
        <w:rPr>
          <w:rFonts w:ascii="Arial" w:hAnsi="Arial" w:cs="Arial"/>
        </w:rPr>
        <w:t xml:space="preserve"> </w:t>
      </w:r>
      <w:r w:rsidRPr="00D10E43">
        <w:rPr>
          <w:rFonts w:ascii="Arial" w:hAnsi="Arial" w:cs="Arial"/>
        </w:rPr>
        <w:t>C</w:t>
      </w:r>
      <w:r w:rsidRPr="008F7FFA">
        <w:rPr>
          <w:rFonts w:ascii="Arial" w:hAnsi="Arial" w:cs="Arial"/>
          <w:sz w:val="18"/>
        </w:rPr>
        <w:t xml:space="preserve">opyrighted material will be accepted, as part of a technical Quote, only if accompanied by a waiver that will allow </w:t>
      </w:r>
      <w:r w:rsidR="008A73C0">
        <w:rPr>
          <w:rFonts w:ascii="Arial" w:hAnsi="Arial" w:cs="Arial"/>
          <w:sz w:val="18"/>
        </w:rPr>
        <w:t>the Department</w:t>
      </w:r>
      <w:r w:rsidR="008A73C0" w:rsidRPr="008F7FFA">
        <w:rPr>
          <w:rFonts w:ascii="Arial" w:hAnsi="Arial" w:cs="Arial"/>
          <w:sz w:val="18"/>
        </w:rPr>
        <w:t xml:space="preserve"> </w:t>
      </w:r>
      <w:r w:rsidRPr="008F7FFA">
        <w:rPr>
          <w:rFonts w:ascii="Arial" w:hAnsi="Arial" w:cs="Arial"/>
          <w:sz w:val="18"/>
        </w:rPr>
        <w:t xml:space="preserve">to make paper and electronic copies necessary for use by </w:t>
      </w:r>
      <w:r w:rsidR="008A73C0">
        <w:rPr>
          <w:rFonts w:ascii="Arial" w:hAnsi="Arial" w:cs="Arial"/>
          <w:sz w:val="18"/>
        </w:rPr>
        <w:t>the Department</w:t>
      </w:r>
      <w:r w:rsidR="008A73C0" w:rsidRPr="008F7FFA">
        <w:rPr>
          <w:rFonts w:ascii="Arial" w:hAnsi="Arial" w:cs="Arial"/>
          <w:sz w:val="18"/>
        </w:rPr>
        <w:t xml:space="preserve"> </w:t>
      </w:r>
      <w:r w:rsidRPr="008F7FFA">
        <w:rPr>
          <w:rFonts w:ascii="Arial" w:hAnsi="Arial" w:cs="Arial"/>
          <w:sz w:val="18"/>
        </w:rPr>
        <w:t>staff and agents. It is noted that copyrighted material is not exempt from the Public Records Law, Chapter 119, F.S. Therefore, such material will be subject to viewing by the public.</w:t>
      </w:r>
    </w:p>
    <w:p w14:paraId="69E457D5" w14:textId="77777777" w:rsidR="005A78A4" w:rsidRDefault="005A78A4" w:rsidP="005A78A4">
      <w:pPr>
        <w:tabs>
          <w:tab w:val="left" w:pos="-1440"/>
        </w:tabs>
        <w:jc w:val="both"/>
        <w:rPr>
          <w:rFonts w:ascii="Arial" w:hAnsi="Arial" w:cs="Arial"/>
        </w:rPr>
      </w:pPr>
    </w:p>
    <w:p w14:paraId="780A701A" w14:textId="009C55C3" w:rsidR="00D10E43" w:rsidRDefault="00653597" w:rsidP="00D10E43">
      <w:pPr>
        <w:rPr>
          <w:rFonts w:ascii="Arial" w:hAnsi="Arial" w:cs="Arial"/>
          <w:b/>
          <w:sz w:val="22"/>
          <w:u w:val="single"/>
        </w:rPr>
      </w:pPr>
      <w:r>
        <w:rPr>
          <w:rFonts w:ascii="Arial" w:hAnsi="Arial" w:cs="Arial"/>
          <w:b/>
        </w:rPr>
        <w:fldChar w:fldCharType="begin">
          <w:ffData>
            <w:name w:val=""/>
            <w:enabled/>
            <w:calcOnExit w:val="0"/>
            <w:checkBox>
              <w:sizeAuto/>
              <w:default w:val="1"/>
            </w:checkBox>
          </w:ffData>
        </w:fldChar>
      </w:r>
      <w:r>
        <w:rPr>
          <w:rFonts w:ascii="Arial" w:hAnsi="Arial" w:cs="Arial"/>
          <w:b/>
        </w:rPr>
        <w:instrText xml:space="preserve"> FORMCHECKBOX </w:instrText>
      </w:r>
      <w:r w:rsidR="00436DFC">
        <w:rPr>
          <w:rFonts w:ascii="Arial" w:hAnsi="Arial" w:cs="Arial"/>
          <w:b/>
        </w:rPr>
      </w:r>
      <w:r w:rsidR="00436DFC">
        <w:rPr>
          <w:rFonts w:ascii="Arial" w:hAnsi="Arial" w:cs="Arial"/>
          <w:b/>
        </w:rPr>
        <w:fldChar w:fldCharType="separate"/>
      </w:r>
      <w:r>
        <w:rPr>
          <w:rFonts w:ascii="Arial" w:hAnsi="Arial" w:cs="Arial"/>
          <w:b/>
        </w:rPr>
        <w:fldChar w:fldCharType="end"/>
      </w:r>
      <w:r w:rsidR="00D10E43">
        <w:rPr>
          <w:rFonts w:ascii="Arial" w:hAnsi="Arial" w:cs="Arial"/>
          <w:b/>
        </w:rPr>
        <w:t xml:space="preserve"> </w:t>
      </w:r>
      <w:r w:rsidR="00D10E43">
        <w:rPr>
          <w:rFonts w:ascii="Arial" w:hAnsi="Arial" w:cs="Arial"/>
          <w:b/>
          <w:sz w:val="22"/>
          <w:u w:val="single"/>
        </w:rPr>
        <w:t>DATA SECURITY AND CONFIDENTIALITY</w:t>
      </w:r>
    </w:p>
    <w:p w14:paraId="437B7A99" w14:textId="1A437DB9" w:rsidR="00D10E43" w:rsidRDefault="00D10E43" w:rsidP="008F7FFA">
      <w:pPr>
        <w:rPr>
          <w:rFonts w:ascii="Arial" w:hAnsi="Arial" w:cs="Arial"/>
          <w:sz w:val="18"/>
        </w:rPr>
      </w:pPr>
      <w:r w:rsidRPr="008F7FFA">
        <w:rPr>
          <w:rFonts w:ascii="Arial" w:hAnsi="Arial" w:cs="Arial"/>
          <w:sz w:val="18"/>
        </w:rPr>
        <w:t xml:space="preserve">The </w:t>
      </w:r>
      <w:r w:rsidR="00AA2AA8">
        <w:rPr>
          <w:rFonts w:ascii="Arial" w:hAnsi="Arial" w:cs="Arial"/>
          <w:sz w:val="18"/>
        </w:rPr>
        <w:t>Vendor</w:t>
      </w:r>
      <w:r w:rsidRPr="008F7FFA">
        <w:rPr>
          <w:rFonts w:ascii="Arial" w:hAnsi="Arial" w:cs="Arial"/>
          <w:sz w:val="18"/>
        </w:rPr>
        <w:t xml:space="preserve"> and its employees must comply with all </w:t>
      </w:r>
      <w:r w:rsidR="008A73C0">
        <w:rPr>
          <w:rFonts w:ascii="Arial" w:hAnsi="Arial" w:cs="Arial"/>
          <w:sz w:val="18"/>
        </w:rPr>
        <w:t>Department</w:t>
      </w:r>
      <w:r w:rsidR="008A73C0" w:rsidRPr="008F7FFA">
        <w:rPr>
          <w:rFonts w:ascii="Arial" w:hAnsi="Arial" w:cs="Arial"/>
          <w:sz w:val="18"/>
        </w:rPr>
        <w:t xml:space="preserve"> </w:t>
      </w:r>
      <w:r w:rsidRPr="008F7FFA">
        <w:rPr>
          <w:rFonts w:ascii="Arial" w:hAnsi="Arial" w:cs="Arial"/>
          <w:sz w:val="18"/>
        </w:rPr>
        <w:t xml:space="preserve">security procedures while working on this </w:t>
      </w:r>
      <w:r w:rsidR="00535ED9">
        <w:rPr>
          <w:rFonts w:ascii="Arial" w:hAnsi="Arial" w:cs="Arial"/>
          <w:sz w:val="18"/>
        </w:rPr>
        <w:t>Agreement</w:t>
      </w:r>
      <w:r w:rsidRPr="008F7FFA">
        <w:rPr>
          <w:rFonts w:ascii="Arial" w:hAnsi="Arial" w:cs="Arial"/>
          <w:sz w:val="18"/>
        </w:rPr>
        <w:t xml:space="preserve">. The </w:t>
      </w:r>
      <w:r w:rsidR="00AA2AA8">
        <w:rPr>
          <w:rFonts w:ascii="Arial" w:hAnsi="Arial" w:cs="Arial"/>
          <w:sz w:val="18"/>
        </w:rPr>
        <w:t>Vendor</w:t>
      </w:r>
      <w:r w:rsidRPr="008F7FFA">
        <w:rPr>
          <w:rFonts w:ascii="Arial" w:hAnsi="Arial" w:cs="Arial"/>
          <w:sz w:val="18"/>
        </w:rPr>
        <w:t xml:space="preserve"> shall provide immediate notice to the </w:t>
      </w:r>
      <w:r w:rsidR="008A73C0">
        <w:rPr>
          <w:rFonts w:ascii="Arial" w:hAnsi="Arial" w:cs="Arial"/>
          <w:sz w:val="18"/>
        </w:rPr>
        <w:t>Department</w:t>
      </w:r>
      <w:r w:rsidRPr="008F7FFA">
        <w:rPr>
          <w:rFonts w:ascii="Arial" w:hAnsi="Arial" w:cs="Arial"/>
          <w:sz w:val="18"/>
        </w:rPr>
        <w:t xml:space="preserve">-OIT Application Services Manager and </w:t>
      </w:r>
      <w:r w:rsidR="008A73C0">
        <w:rPr>
          <w:rFonts w:ascii="Arial" w:hAnsi="Arial" w:cs="Arial"/>
          <w:sz w:val="18"/>
        </w:rPr>
        <w:t>the Department</w:t>
      </w:r>
      <w:r w:rsidR="008A73C0" w:rsidRPr="008F7FFA">
        <w:rPr>
          <w:rFonts w:ascii="Arial" w:hAnsi="Arial" w:cs="Arial"/>
          <w:sz w:val="18"/>
        </w:rPr>
        <w:t xml:space="preserve"> </w:t>
      </w:r>
      <w:r w:rsidRPr="008F7FFA">
        <w:rPr>
          <w:rFonts w:ascii="Arial" w:hAnsi="Arial" w:cs="Arial"/>
          <w:sz w:val="18"/>
        </w:rPr>
        <w:t xml:space="preserve">– Transportation Technology Office (TTO) Information Security Manager (ISM) in the event it becomes aware of any security breach, any unauthorized transmission of State Data as described below or of any allegation or suspected violation of the </w:t>
      </w:r>
      <w:r w:rsidR="008A73C0">
        <w:rPr>
          <w:rFonts w:ascii="Arial" w:hAnsi="Arial" w:cs="Arial"/>
          <w:sz w:val="18"/>
        </w:rPr>
        <w:t>Department</w:t>
      </w:r>
      <w:r w:rsidR="008A73C0" w:rsidRPr="008F7FFA">
        <w:rPr>
          <w:rFonts w:ascii="Arial" w:hAnsi="Arial" w:cs="Arial"/>
          <w:sz w:val="18"/>
        </w:rPr>
        <w:t xml:space="preserve"> </w:t>
      </w:r>
      <w:r w:rsidRPr="008F7FFA">
        <w:rPr>
          <w:rFonts w:ascii="Arial" w:hAnsi="Arial" w:cs="Arial"/>
          <w:sz w:val="18"/>
        </w:rPr>
        <w:t xml:space="preserve">security procedures.  Except as required by law or legal process and after notice to </w:t>
      </w:r>
      <w:r w:rsidR="008A73C0">
        <w:rPr>
          <w:rFonts w:ascii="Arial" w:hAnsi="Arial" w:cs="Arial"/>
          <w:sz w:val="18"/>
        </w:rPr>
        <w:t>the Department</w:t>
      </w:r>
      <w:r w:rsidRPr="008F7FFA">
        <w:rPr>
          <w:rFonts w:ascii="Arial" w:hAnsi="Arial" w:cs="Arial"/>
          <w:sz w:val="18"/>
        </w:rPr>
        <w:t xml:space="preserve">, the </w:t>
      </w:r>
      <w:r w:rsidR="00AA2AA8">
        <w:rPr>
          <w:rFonts w:ascii="Arial" w:hAnsi="Arial" w:cs="Arial"/>
          <w:sz w:val="18"/>
        </w:rPr>
        <w:t>Vendor</w:t>
      </w:r>
      <w:r w:rsidRPr="008F7FFA">
        <w:rPr>
          <w:rFonts w:ascii="Arial" w:hAnsi="Arial" w:cs="Arial"/>
          <w:sz w:val="18"/>
        </w:rPr>
        <w:t xml:space="preserve"> shall not divulge to third parties any confidential information obtained by the </w:t>
      </w:r>
      <w:r w:rsidR="00AA2AA8">
        <w:rPr>
          <w:rFonts w:ascii="Arial" w:hAnsi="Arial" w:cs="Arial"/>
          <w:sz w:val="18"/>
        </w:rPr>
        <w:t>Vendor</w:t>
      </w:r>
      <w:r w:rsidRPr="008F7FFA">
        <w:rPr>
          <w:rFonts w:ascii="Arial" w:hAnsi="Arial" w:cs="Arial"/>
          <w:sz w:val="18"/>
        </w:rPr>
        <w:t xml:space="preserve"> or its agents, distributors, resellers, subcontractors, officers or employees in the course of performing </w:t>
      </w:r>
      <w:r w:rsidR="00535ED9">
        <w:rPr>
          <w:rFonts w:ascii="Arial" w:hAnsi="Arial" w:cs="Arial"/>
          <w:sz w:val="18"/>
        </w:rPr>
        <w:t>Agreement</w:t>
      </w:r>
      <w:r w:rsidRPr="008F7FFA">
        <w:rPr>
          <w:rFonts w:ascii="Arial" w:hAnsi="Arial" w:cs="Arial"/>
          <w:sz w:val="18"/>
        </w:rPr>
        <w:t xml:space="preserve"> work, including, but not limited to, Chapter </w:t>
      </w:r>
      <w:r w:rsidR="003E5D84">
        <w:rPr>
          <w:rFonts w:ascii="Arial" w:hAnsi="Arial" w:cs="Arial"/>
          <w:sz w:val="18"/>
        </w:rPr>
        <w:t>60GG</w:t>
      </w:r>
      <w:r w:rsidRPr="008F7FFA">
        <w:rPr>
          <w:rFonts w:ascii="Arial" w:hAnsi="Arial" w:cs="Arial"/>
          <w:sz w:val="18"/>
        </w:rPr>
        <w:t xml:space="preserve">-2, F.A.C., security procedures, business operations information, or commercial proprietary information in the possession of the state and/or </w:t>
      </w:r>
      <w:r w:rsidR="008A73C0">
        <w:rPr>
          <w:rFonts w:ascii="Arial" w:hAnsi="Arial" w:cs="Arial"/>
          <w:sz w:val="18"/>
        </w:rPr>
        <w:t>the Department</w:t>
      </w:r>
      <w:r w:rsidRPr="008F7FFA">
        <w:rPr>
          <w:rFonts w:ascii="Arial" w:hAnsi="Arial" w:cs="Arial"/>
          <w:sz w:val="18"/>
        </w:rPr>
        <w:t xml:space="preserve">.  </w:t>
      </w:r>
    </w:p>
    <w:p w14:paraId="731B21CF" w14:textId="77777777" w:rsidR="00D10E43" w:rsidRDefault="00D10E43" w:rsidP="008F7FFA">
      <w:pPr>
        <w:rPr>
          <w:rFonts w:ascii="Arial" w:hAnsi="Arial" w:cs="Arial"/>
          <w:sz w:val="18"/>
        </w:rPr>
      </w:pPr>
    </w:p>
    <w:p w14:paraId="72ED076B" w14:textId="77777777" w:rsidR="00D10E43" w:rsidRPr="008F7FFA" w:rsidRDefault="00D10E43" w:rsidP="008F7FFA">
      <w:pPr>
        <w:ind w:firstLine="720"/>
        <w:rPr>
          <w:rFonts w:ascii="Arial" w:hAnsi="Arial" w:cs="Arial"/>
          <w:b/>
          <w:sz w:val="18"/>
        </w:rPr>
      </w:pPr>
      <w:r w:rsidRPr="008F7FFA">
        <w:rPr>
          <w:rFonts w:ascii="Arial" w:hAnsi="Arial" w:cs="Arial"/>
          <w:b/>
          <w:bCs/>
          <w:sz w:val="18"/>
        </w:rPr>
        <w:t xml:space="preserve">a. Loss of Data </w:t>
      </w:r>
    </w:p>
    <w:p w14:paraId="0A429294" w14:textId="77777777" w:rsidR="00D10E43" w:rsidRPr="008F7FFA" w:rsidRDefault="00D10E43" w:rsidP="005267FE">
      <w:pPr>
        <w:ind w:left="720"/>
        <w:rPr>
          <w:rFonts w:ascii="Arial" w:hAnsi="Arial" w:cs="Arial"/>
          <w:sz w:val="18"/>
        </w:rPr>
      </w:pPr>
      <w:r w:rsidRPr="008F7FFA">
        <w:rPr>
          <w:rFonts w:ascii="Arial" w:hAnsi="Arial" w:cs="Arial"/>
          <w:sz w:val="18"/>
        </w:rPr>
        <w:t xml:space="preserve">In the event of loss of any </w:t>
      </w:r>
      <w:r w:rsidR="008A73C0">
        <w:rPr>
          <w:rFonts w:ascii="Arial" w:hAnsi="Arial" w:cs="Arial"/>
          <w:sz w:val="18"/>
        </w:rPr>
        <w:t>Department</w:t>
      </w:r>
      <w:r w:rsidR="008A73C0" w:rsidRPr="008F7FFA">
        <w:rPr>
          <w:rFonts w:ascii="Arial" w:hAnsi="Arial" w:cs="Arial"/>
          <w:sz w:val="18"/>
        </w:rPr>
        <w:t xml:space="preserve"> </w:t>
      </w:r>
      <w:r w:rsidRPr="008F7FFA">
        <w:rPr>
          <w:rFonts w:ascii="Arial" w:hAnsi="Arial" w:cs="Arial"/>
          <w:sz w:val="18"/>
        </w:rPr>
        <w:t xml:space="preserve">or State data or record where such loss is due to the negligence of the </w:t>
      </w:r>
      <w:r w:rsidR="00AA2AA8">
        <w:rPr>
          <w:rFonts w:ascii="Arial" w:hAnsi="Arial" w:cs="Arial"/>
          <w:sz w:val="18"/>
        </w:rPr>
        <w:t>Vendor</w:t>
      </w:r>
      <w:r w:rsidRPr="008F7FFA">
        <w:rPr>
          <w:rFonts w:ascii="Arial" w:hAnsi="Arial" w:cs="Arial"/>
          <w:sz w:val="18"/>
        </w:rPr>
        <w:t xml:space="preserve"> or any of its subcontractors or agents, the </w:t>
      </w:r>
      <w:r w:rsidR="00AA2AA8">
        <w:rPr>
          <w:rFonts w:ascii="Arial" w:hAnsi="Arial" w:cs="Arial"/>
          <w:sz w:val="18"/>
        </w:rPr>
        <w:t>Vendor</w:t>
      </w:r>
      <w:r w:rsidRPr="008F7FFA">
        <w:rPr>
          <w:rFonts w:ascii="Arial" w:hAnsi="Arial" w:cs="Arial"/>
          <w:sz w:val="18"/>
        </w:rPr>
        <w:t xml:space="preserve"> shall be responsible for recreating such lost data in the manner and on the schedule set by </w:t>
      </w:r>
      <w:r w:rsidR="008A73C0">
        <w:rPr>
          <w:rFonts w:ascii="Arial" w:hAnsi="Arial" w:cs="Arial"/>
          <w:sz w:val="18"/>
        </w:rPr>
        <w:t>the Department</w:t>
      </w:r>
      <w:r w:rsidR="008A73C0" w:rsidRPr="008F7FFA">
        <w:rPr>
          <w:rFonts w:ascii="Arial" w:hAnsi="Arial" w:cs="Arial"/>
          <w:sz w:val="18"/>
        </w:rPr>
        <w:t xml:space="preserve"> </w:t>
      </w:r>
      <w:r w:rsidRPr="008F7FFA">
        <w:rPr>
          <w:rFonts w:ascii="Arial" w:hAnsi="Arial" w:cs="Arial"/>
          <w:sz w:val="18"/>
        </w:rPr>
        <w:t xml:space="preserve">at the </w:t>
      </w:r>
      <w:r w:rsidR="00AA2AA8">
        <w:rPr>
          <w:rFonts w:ascii="Arial" w:hAnsi="Arial" w:cs="Arial"/>
          <w:sz w:val="18"/>
        </w:rPr>
        <w:t>Vendor</w:t>
      </w:r>
      <w:r w:rsidRPr="008F7FFA">
        <w:rPr>
          <w:rFonts w:ascii="Arial" w:hAnsi="Arial" w:cs="Arial"/>
          <w:sz w:val="18"/>
        </w:rPr>
        <w:t xml:space="preserve">’s sole expense. </w:t>
      </w:r>
    </w:p>
    <w:p w14:paraId="36FDF13D" w14:textId="77777777" w:rsidR="00D10E43" w:rsidRPr="007837A0" w:rsidRDefault="00D10E43" w:rsidP="00D10E43">
      <w:pPr>
        <w:rPr>
          <w:rFonts w:ascii="Arial" w:hAnsi="Arial" w:cs="Arial"/>
        </w:rPr>
      </w:pPr>
    </w:p>
    <w:p w14:paraId="471C70D9" w14:textId="77777777" w:rsidR="00D10E43" w:rsidRPr="008F7FFA" w:rsidRDefault="00D10E43" w:rsidP="008F7FFA">
      <w:pPr>
        <w:ind w:firstLine="720"/>
        <w:rPr>
          <w:rFonts w:ascii="Arial" w:hAnsi="Arial" w:cs="Arial"/>
          <w:b/>
          <w:bCs/>
          <w:sz w:val="18"/>
        </w:rPr>
      </w:pPr>
      <w:r w:rsidRPr="008F7FFA">
        <w:rPr>
          <w:rFonts w:ascii="Arial" w:hAnsi="Arial" w:cs="Arial"/>
          <w:b/>
          <w:bCs/>
          <w:sz w:val="18"/>
        </w:rPr>
        <w:t>b. Data Protection</w:t>
      </w:r>
    </w:p>
    <w:p w14:paraId="29221DCF" w14:textId="6E9735EE" w:rsidR="00D10E43" w:rsidRDefault="00D10E43" w:rsidP="008F7FFA">
      <w:pPr>
        <w:ind w:left="720"/>
        <w:rPr>
          <w:rFonts w:ascii="Arial" w:hAnsi="Arial" w:cs="Arial"/>
          <w:sz w:val="18"/>
        </w:rPr>
      </w:pPr>
      <w:r w:rsidRPr="008F7FFA">
        <w:rPr>
          <w:rFonts w:ascii="Arial" w:hAnsi="Arial" w:cs="Arial"/>
          <w:sz w:val="18"/>
        </w:rPr>
        <w:t xml:space="preserve">No state data or information will be transmitted to, stored in, processed in, or shipped to offshore locations or out of the United States of America, regardless of method, except as required by law. Examples of these methods include (but are not limited to): FTP transfer, DVD, tape, or drive shipping; regardless of level of encryption employed. Access to State Data shall only be available to approved and authorized staff, including remote/offshore personnel, that have a legitimate business need. </w:t>
      </w:r>
    </w:p>
    <w:p w14:paraId="39FCDD34" w14:textId="34BEE38A" w:rsidR="00507FF5" w:rsidRDefault="00507FF5" w:rsidP="008F7FFA">
      <w:pPr>
        <w:ind w:left="720"/>
        <w:rPr>
          <w:rFonts w:ascii="Arial" w:hAnsi="Arial" w:cs="Arial"/>
          <w:sz w:val="18"/>
        </w:rPr>
      </w:pPr>
    </w:p>
    <w:p w14:paraId="1CDE5409" w14:textId="77777777" w:rsidR="005267FE" w:rsidRPr="008F7FFA" w:rsidRDefault="005267FE" w:rsidP="0096553A">
      <w:pPr>
        <w:rPr>
          <w:rFonts w:ascii="Arial" w:hAnsi="Arial" w:cs="Arial"/>
          <w:sz w:val="18"/>
        </w:rPr>
      </w:pPr>
      <w:bookmarkStart w:id="3" w:name="_Hlk512858885"/>
    </w:p>
    <w:bookmarkEnd w:id="3"/>
    <w:p w14:paraId="184A9BD6" w14:textId="02AA904D" w:rsidR="00EA1C34" w:rsidRPr="007E182A" w:rsidRDefault="00653597" w:rsidP="007E182A">
      <w:pPr>
        <w:pStyle w:val="ListParagraph"/>
        <w:autoSpaceDE w:val="0"/>
        <w:autoSpaceDN w:val="0"/>
        <w:ind w:left="0"/>
        <w:rPr>
          <w:rFonts w:ascii="Arial" w:eastAsia="Calibri" w:hAnsi="Arial" w:cs="Arial"/>
          <w:b/>
          <w:color w:val="000000"/>
          <w:sz w:val="18"/>
          <w:szCs w:val="18"/>
        </w:rPr>
      </w:pPr>
      <w:r w:rsidRPr="00903FF5">
        <w:rPr>
          <w:rFonts w:ascii="Arial" w:hAnsi="Arial" w:cs="Arial"/>
          <w:b/>
          <w:sz w:val="20"/>
          <w:szCs w:val="20"/>
        </w:rPr>
        <w:fldChar w:fldCharType="begin">
          <w:ffData>
            <w:name w:val=""/>
            <w:enabled/>
            <w:calcOnExit w:val="0"/>
            <w:checkBox>
              <w:sizeAuto/>
              <w:default w:val="1"/>
            </w:checkBox>
          </w:ffData>
        </w:fldChar>
      </w:r>
      <w:r w:rsidRPr="00903FF5">
        <w:rPr>
          <w:rFonts w:ascii="Arial" w:hAnsi="Arial" w:cs="Arial"/>
          <w:b/>
          <w:sz w:val="20"/>
          <w:szCs w:val="20"/>
        </w:rPr>
        <w:instrText xml:space="preserve"> FORMCHECKBOX </w:instrText>
      </w:r>
      <w:r w:rsidR="00436DFC" w:rsidRPr="00903FF5">
        <w:rPr>
          <w:rFonts w:ascii="Arial" w:hAnsi="Arial" w:cs="Arial"/>
          <w:b/>
          <w:sz w:val="20"/>
          <w:szCs w:val="20"/>
        </w:rPr>
      </w:r>
      <w:r w:rsidR="00436DFC">
        <w:rPr>
          <w:rFonts w:ascii="Arial" w:hAnsi="Arial" w:cs="Arial"/>
          <w:b/>
          <w:sz w:val="20"/>
          <w:szCs w:val="20"/>
        </w:rPr>
        <w:fldChar w:fldCharType="separate"/>
      </w:r>
      <w:r w:rsidRPr="00903FF5">
        <w:rPr>
          <w:rFonts w:ascii="Arial" w:hAnsi="Arial" w:cs="Arial"/>
          <w:b/>
          <w:sz w:val="20"/>
          <w:szCs w:val="20"/>
        </w:rPr>
        <w:fldChar w:fldCharType="end"/>
      </w:r>
      <w:r w:rsidR="00EA1C34">
        <w:rPr>
          <w:rFonts w:ascii="Arial" w:hAnsi="Arial" w:cs="Arial"/>
          <w:b/>
        </w:rPr>
        <w:t xml:space="preserve"> </w:t>
      </w:r>
      <w:r w:rsidR="00EA1C34" w:rsidRPr="00903FF5">
        <w:rPr>
          <w:rFonts w:ascii="Arial" w:eastAsia="Calibri" w:hAnsi="Arial" w:cs="Arial"/>
          <w:b/>
          <w:color w:val="000000"/>
          <w:sz w:val="22"/>
          <w:szCs w:val="18"/>
          <w:u w:val="single"/>
        </w:rPr>
        <w:t>DELIVERABLE WARRANTY</w:t>
      </w:r>
    </w:p>
    <w:p w14:paraId="01492DEC" w14:textId="77777777" w:rsidR="00EA1C34" w:rsidRPr="007E182A" w:rsidRDefault="00AA2AA8" w:rsidP="007E182A">
      <w:pPr>
        <w:pStyle w:val="ListParagraph"/>
        <w:autoSpaceDE w:val="0"/>
        <w:autoSpaceDN w:val="0"/>
        <w:ind w:left="0"/>
        <w:rPr>
          <w:rFonts w:ascii="Arial" w:eastAsia="Calibri" w:hAnsi="Arial" w:cs="Arial"/>
          <w:color w:val="000000"/>
          <w:sz w:val="18"/>
          <w:szCs w:val="18"/>
        </w:rPr>
      </w:pPr>
      <w:r>
        <w:rPr>
          <w:rFonts w:ascii="Arial" w:eastAsia="Calibri" w:hAnsi="Arial" w:cs="Arial"/>
          <w:color w:val="000000"/>
          <w:sz w:val="18"/>
          <w:szCs w:val="18"/>
        </w:rPr>
        <w:t>Vendor</w:t>
      </w:r>
      <w:r w:rsidR="00EA1C34" w:rsidRPr="007E182A">
        <w:rPr>
          <w:rFonts w:ascii="Arial" w:eastAsia="Calibri" w:hAnsi="Arial" w:cs="Arial"/>
          <w:color w:val="000000"/>
          <w:sz w:val="18"/>
          <w:szCs w:val="18"/>
        </w:rPr>
        <w:t xml:space="preserve"> warrants that all Deliverables provided by </w:t>
      </w:r>
      <w:r>
        <w:rPr>
          <w:rFonts w:ascii="Arial" w:eastAsia="Calibri" w:hAnsi="Arial" w:cs="Arial"/>
          <w:color w:val="000000"/>
          <w:sz w:val="18"/>
          <w:szCs w:val="18"/>
        </w:rPr>
        <w:t>Vendor</w:t>
      </w:r>
      <w:r w:rsidR="00EA1C34" w:rsidRPr="007E182A">
        <w:rPr>
          <w:rFonts w:ascii="Arial" w:eastAsia="Calibri" w:hAnsi="Arial" w:cs="Arial"/>
          <w:color w:val="000000"/>
          <w:sz w:val="18"/>
          <w:szCs w:val="18"/>
        </w:rPr>
        <w:t xml:space="preserve"> shall comply with the form, content, performance, and functionality specified in </w:t>
      </w:r>
      <w:r w:rsidR="00EA1C34">
        <w:rPr>
          <w:rFonts w:ascii="Arial" w:eastAsia="Calibri" w:hAnsi="Arial" w:cs="Arial"/>
          <w:color w:val="000000"/>
          <w:sz w:val="18"/>
          <w:szCs w:val="18"/>
        </w:rPr>
        <w:t xml:space="preserve">the Scope or </w:t>
      </w:r>
      <w:r w:rsidR="00EA1C34" w:rsidRPr="007E182A">
        <w:rPr>
          <w:rFonts w:ascii="Arial" w:eastAsia="Calibri" w:hAnsi="Arial" w:cs="Arial"/>
          <w:color w:val="000000"/>
          <w:sz w:val="18"/>
          <w:szCs w:val="18"/>
        </w:rPr>
        <w:t xml:space="preserve">each applicable TWO. If at any time within the Warranty Period, </w:t>
      </w:r>
      <w:r w:rsidR="008A73C0">
        <w:rPr>
          <w:rFonts w:ascii="Arial" w:eastAsia="Calibri" w:hAnsi="Arial" w:cs="Arial"/>
          <w:color w:val="000000"/>
          <w:sz w:val="18"/>
          <w:szCs w:val="18"/>
        </w:rPr>
        <w:t>the Department</w:t>
      </w:r>
      <w:r w:rsidR="008A73C0" w:rsidRPr="007E182A">
        <w:rPr>
          <w:rFonts w:ascii="Arial" w:eastAsia="Calibri" w:hAnsi="Arial" w:cs="Arial"/>
          <w:color w:val="000000"/>
          <w:sz w:val="18"/>
          <w:szCs w:val="18"/>
        </w:rPr>
        <w:t xml:space="preserve"> </w:t>
      </w:r>
      <w:r w:rsidR="00EA1C34" w:rsidRPr="007E182A">
        <w:rPr>
          <w:rFonts w:ascii="Arial" w:eastAsia="Calibri" w:hAnsi="Arial" w:cs="Arial"/>
          <w:color w:val="000000"/>
          <w:sz w:val="18"/>
          <w:szCs w:val="18"/>
        </w:rPr>
        <w:t xml:space="preserve">discovers that a Deliverable does not comply with this Warranty, </w:t>
      </w:r>
      <w:r w:rsidR="00EA1C34">
        <w:rPr>
          <w:rFonts w:ascii="Arial" w:eastAsia="Calibri" w:hAnsi="Arial" w:cs="Arial"/>
          <w:color w:val="000000"/>
          <w:sz w:val="18"/>
          <w:szCs w:val="18"/>
        </w:rPr>
        <w:t xml:space="preserve">the </w:t>
      </w:r>
      <w:r>
        <w:rPr>
          <w:rFonts w:ascii="Arial" w:eastAsia="Calibri" w:hAnsi="Arial" w:cs="Arial"/>
          <w:color w:val="000000"/>
          <w:sz w:val="18"/>
          <w:szCs w:val="18"/>
        </w:rPr>
        <w:t>Vendor</w:t>
      </w:r>
      <w:r w:rsidR="00EA1C34" w:rsidRPr="007E182A">
        <w:rPr>
          <w:rFonts w:ascii="Arial" w:eastAsia="Calibri" w:hAnsi="Arial" w:cs="Arial"/>
          <w:color w:val="000000"/>
          <w:sz w:val="18"/>
          <w:szCs w:val="18"/>
        </w:rPr>
        <w:t xml:space="preserve"> shall, at no cost to </w:t>
      </w:r>
      <w:r w:rsidR="008A73C0">
        <w:rPr>
          <w:rFonts w:ascii="Arial" w:eastAsia="Calibri" w:hAnsi="Arial" w:cs="Arial"/>
          <w:color w:val="000000"/>
          <w:sz w:val="18"/>
          <w:szCs w:val="18"/>
        </w:rPr>
        <w:t>the Department</w:t>
      </w:r>
      <w:r w:rsidR="008A73C0" w:rsidRPr="007E182A">
        <w:rPr>
          <w:rFonts w:ascii="Arial" w:eastAsia="Calibri" w:hAnsi="Arial" w:cs="Arial"/>
          <w:color w:val="000000"/>
          <w:sz w:val="18"/>
          <w:szCs w:val="18"/>
        </w:rPr>
        <w:t xml:space="preserve"> </w:t>
      </w:r>
      <w:r w:rsidR="00EA1C34" w:rsidRPr="007E182A">
        <w:rPr>
          <w:rFonts w:ascii="Arial" w:eastAsia="Calibri" w:hAnsi="Arial" w:cs="Arial"/>
          <w:color w:val="000000"/>
          <w:sz w:val="18"/>
          <w:szCs w:val="18"/>
        </w:rPr>
        <w:t xml:space="preserve">and in a timely manner, make such Deliverable conform and comply with this Warranty. </w:t>
      </w:r>
    </w:p>
    <w:p w14:paraId="6F736DA7" w14:textId="77777777" w:rsidR="00EA1C34" w:rsidRPr="007E182A" w:rsidRDefault="00EA1C34" w:rsidP="00EA1C34">
      <w:pPr>
        <w:pStyle w:val="ListParagraph"/>
        <w:autoSpaceDE w:val="0"/>
        <w:autoSpaceDN w:val="0"/>
        <w:ind w:left="1080"/>
        <w:rPr>
          <w:rFonts w:ascii="Arial" w:eastAsia="Calibri" w:hAnsi="Arial" w:cs="Arial"/>
          <w:color w:val="000000"/>
          <w:sz w:val="18"/>
          <w:szCs w:val="18"/>
        </w:rPr>
      </w:pPr>
    </w:p>
    <w:p w14:paraId="3A42A558" w14:textId="77777777" w:rsidR="00EA1C34" w:rsidRDefault="00EA1C34" w:rsidP="00EA1C34">
      <w:pPr>
        <w:rPr>
          <w:rFonts w:ascii="Arial" w:eastAsia="Calibri" w:hAnsi="Arial" w:cs="Arial"/>
          <w:color w:val="000000"/>
          <w:sz w:val="18"/>
          <w:szCs w:val="18"/>
        </w:rPr>
      </w:pPr>
      <w:r w:rsidRPr="007E182A">
        <w:rPr>
          <w:rFonts w:ascii="Arial" w:eastAsia="Calibri" w:hAnsi="Arial" w:cs="Arial"/>
          <w:color w:val="000000"/>
          <w:sz w:val="18"/>
          <w:szCs w:val="18"/>
        </w:rPr>
        <w:t xml:space="preserve">Each Deliverable and any other work product provided by </w:t>
      </w:r>
      <w:r w:rsidR="00AA2AA8">
        <w:rPr>
          <w:rFonts w:ascii="Arial" w:eastAsia="Calibri" w:hAnsi="Arial" w:cs="Arial"/>
          <w:color w:val="000000"/>
          <w:sz w:val="18"/>
          <w:szCs w:val="18"/>
        </w:rPr>
        <w:t>Vendor</w:t>
      </w:r>
      <w:r w:rsidRPr="007E182A">
        <w:rPr>
          <w:rFonts w:ascii="Arial" w:eastAsia="Calibri" w:hAnsi="Arial" w:cs="Arial"/>
          <w:color w:val="000000"/>
          <w:sz w:val="18"/>
          <w:szCs w:val="18"/>
        </w:rPr>
        <w:t xml:space="preserve"> in performing the Services, does not and will not infringe and is not and will not misappropriate or infringe the intellectual property rights, privacy rights or other rights of any other person or entity, nor has any claim of such infringement been threatened or asserted, nor is such a claim pending against </w:t>
      </w:r>
      <w:r w:rsidR="00AA2AA8">
        <w:rPr>
          <w:rFonts w:ascii="Arial" w:eastAsia="Calibri" w:hAnsi="Arial" w:cs="Arial"/>
          <w:color w:val="000000"/>
          <w:sz w:val="18"/>
          <w:szCs w:val="18"/>
        </w:rPr>
        <w:t>Vendor</w:t>
      </w:r>
      <w:r w:rsidRPr="007E182A">
        <w:rPr>
          <w:rFonts w:ascii="Arial" w:eastAsia="Calibri" w:hAnsi="Arial" w:cs="Arial"/>
          <w:color w:val="000000"/>
          <w:sz w:val="18"/>
          <w:szCs w:val="18"/>
        </w:rPr>
        <w:t xml:space="preserve"> (or to the best of </w:t>
      </w:r>
      <w:r w:rsidR="00AA2AA8">
        <w:rPr>
          <w:rFonts w:ascii="Arial" w:eastAsia="Calibri" w:hAnsi="Arial" w:cs="Arial"/>
          <w:color w:val="000000"/>
          <w:sz w:val="18"/>
          <w:szCs w:val="18"/>
        </w:rPr>
        <w:t>Vendor</w:t>
      </w:r>
      <w:r w:rsidRPr="007E182A">
        <w:rPr>
          <w:rFonts w:ascii="Arial" w:eastAsia="Calibri" w:hAnsi="Arial" w:cs="Arial"/>
          <w:color w:val="000000"/>
          <w:sz w:val="18"/>
          <w:szCs w:val="18"/>
        </w:rPr>
        <w:t xml:space="preserve">’s knowledge, any entity from which </w:t>
      </w:r>
      <w:r w:rsidR="00AA2AA8">
        <w:rPr>
          <w:rFonts w:ascii="Arial" w:eastAsia="Calibri" w:hAnsi="Arial" w:cs="Arial"/>
          <w:color w:val="000000"/>
          <w:sz w:val="18"/>
          <w:szCs w:val="18"/>
        </w:rPr>
        <w:t>Vendor</w:t>
      </w:r>
      <w:r w:rsidRPr="007E182A">
        <w:rPr>
          <w:rFonts w:ascii="Arial" w:eastAsia="Calibri" w:hAnsi="Arial" w:cs="Arial"/>
          <w:color w:val="000000"/>
          <w:sz w:val="18"/>
          <w:szCs w:val="18"/>
        </w:rPr>
        <w:t xml:space="preserve"> has obtained such Deliverable, Work Product, or rights related thereto.</w:t>
      </w:r>
    </w:p>
    <w:p w14:paraId="17BB7C37" w14:textId="77777777" w:rsidR="00A470AE" w:rsidRDefault="00A470AE" w:rsidP="00EA1C34">
      <w:pPr>
        <w:rPr>
          <w:rFonts w:ascii="Arial" w:eastAsia="Calibri" w:hAnsi="Arial" w:cs="Arial"/>
          <w:color w:val="000000"/>
          <w:sz w:val="18"/>
          <w:szCs w:val="18"/>
        </w:rPr>
      </w:pPr>
    </w:p>
    <w:p w14:paraId="1DE72730" w14:textId="77777777" w:rsidR="00A470AE" w:rsidRPr="007E182A" w:rsidRDefault="00A470AE" w:rsidP="00EA1C34">
      <w:pPr>
        <w:rPr>
          <w:rFonts w:ascii="Arial" w:hAnsi="Arial" w:cs="Arial"/>
          <w:b/>
          <w:sz w:val="18"/>
          <w:szCs w:val="18"/>
        </w:rPr>
      </w:pPr>
    </w:p>
    <w:p w14:paraId="29CDE1C9" w14:textId="77777777" w:rsidR="00C16500" w:rsidRDefault="00C16500" w:rsidP="00D10E43">
      <w:pPr>
        <w:rPr>
          <w:rFonts w:ascii="Arial" w:hAnsi="Arial" w:cs="Arial"/>
          <w:b/>
        </w:rPr>
      </w:pPr>
    </w:p>
    <w:p w14:paraId="5A5B9411" w14:textId="00DD6EE4" w:rsidR="00D10E43" w:rsidRDefault="00653597" w:rsidP="00D10E43">
      <w:pPr>
        <w:rPr>
          <w:rFonts w:ascii="Arial" w:hAnsi="Arial" w:cs="Arial"/>
          <w:b/>
          <w:sz w:val="22"/>
          <w:u w:val="single"/>
        </w:rPr>
      </w:pPr>
      <w:r>
        <w:rPr>
          <w:rFonts w:ascii="Arial" w:hAnsi="Arial" w:cs="Arial"/>
          <w:b/>
        </w:rPr>
        <w:lastRenderedPageBreak/>
        <w:fldChar w:fldCharType="begin">
          <w:ffData>
            <w:name w:val=""/>
            <w:enabled/>
            <w:calcOnExit w:val="0"/>
            <w:checkBox>
              <w:sizeAuto/>
              <w:default w:val="1"/>
            </w:checkBox>
          </w:ffData>
        </w:fldChar>
      </w:r>
      <w:r>
        <w:rPr>
          <w:rFonts w:ascii="Arial" w:hAnsi="Arial" w:cs="Arial"/>
          <w:b/>
        </w:rPr>
        <w:instrText xml:space="preserve"> FORMCHECKBOX </w:instrText>
      </w:r>
      <w:r w:rsidR="00436DFC">
        <w:rPr>
          <w:rFonts w:ascii="Arial" w:hAnsi="Arial" w:cs="Arial"/>
          <w:b/>
        </w:rPr>
      </w:r>
      <w:r w:rsidR="00436DFC">
        <w:rPr>
          <w:rFonts w:ascii="Arial" w:hAnsi="Arial" w:cs="Arial"/>
          <w:b/>
        </w:rPr>
        <w:fldChar w:fldCharType="separate"/>
      </w:r>
      <w:r>
        <w:rPr>
          <w:rFonts w:ascii="Arial" w:hAnsi="Arial" w:cs="Arial"/>
          <w:b/>
        </w:rPr>
        <w:fldChar w:fldCharType="end"/>
      </w:r>
      <w:r w:rsidR="00D10E43">
        <w:rPr>
          <w:rFonts w:ascii="Arial" w:hAnsi="Arial" w:cs="Arial"/>
          <w:b/>
        </w:rPr>
        <w:t xml:space="preserve"> </w:t>
      </w:r>
      <w:r w:rsidR="00D10E43">
        <w:rPr>
          <w:rFonts w:ascii="Arial" w:hAnsi="Arial" w:cs="Arial"/>
          <w:b/>
          <w:sz w:val="22"/>
          <w:u w:val="single"/>
        </w:rPr>
        <w:t>ELECTRONIC ACCESSIBILITY</w:t>
      </w:r>
    </w:p>
    <w:p w14:paraId="064C24EC" w14:textId="163E166C" w:rsidR="00D10E43" w:rsidRPr="008F7FFA" w:rsidRDefault="00D10E43" w:rsidP="00D10E43">
      <w:pPr>
        <w:rPr>
          <w:rFonts w:ascii="Arial" w:hAnsi="Arial" w:cs="Arial"/>
          <w:sz w:val="18"/>
        </w:rPr>
      </w:pPr>
      <w:r w:rsidRPr="008F7FFA">
        <w:rPr>
          <w:rFonts w:ascii="Arial" w:hAnsi="Arial" w:cs="Arial"/>
          <w:sz w:val="18"/>
        </w:rPr>
        <w:t xml:space="preserve">The Federal Electronic and Information Technology standard can be found at: </w:t>
      </w:r>
      <w:hyperlink r:id="rId16" w:history="1">
        <w:r w:rsidRPr="005A78A4">
          <w:rPr>
            <w:rStyle w:val="Hyperlink"/>
            <w:rFonts w:ascii="Arial" w:hAnsi="Arial" w:cs="Arial"/>
            <w:sz w:val="18"/>
            <w:szCs w:val="18"/>
          </w:rPr>
          <w:t>https://www.section508.gov/</w:t>
        </w:r>
      </w:hyperlink>
      <w:r w:rsidRPr="005A78A4">
        <w:rPr>
          <w:rFonts w:ascii="Arial" w:hAnsi="Arial" w:cs="Arial"/>
          <w:sz w:val="18"/>
          <w:szCs w:val="18"/>
        </w:rPr>
        <w:t>.</w:t>
      </w:r>
      <w:r w:rsidRPr="008F7FFA">
        <w:rPr>
          <w:rFonts w:ascii="Arial" w:hAnsi="Arial" w:cs="Arial"/>
          <w:sz w:val="18"/>
        </w:rPr>
        <w:t xml:space="preserve">  The </w:t>
      </w:r>
      <w:r w:rsidR="008A73C0">
        <w:rPr>
          <w:rFonts w:ascii="Arial" w:hAnsi="Arial" w:cs="Arial"/>
          <w:sz w:val="18"/>
        </w:rPr>
        <w:t>Department</w:t>
      </w:r>
      <w:r w:rsidR="008A73C0" w:rsidRPr="008F7FFA">
        <w:rPr>
          <w:rFonts w:ascii="Arial" w:hAnsi="Arial" w:cs="Arial"/>
          <w:sz w:val="18"/>
        </w:rPr>
        <w:t xml:space="preserve"> </w:t>
      </w:r>
      <w:r w:rsidRPr="008F7FFA">
        <w:rPr>
          <w:rFonts w:ascii="Arial" w:hAnsi="Arial" w:cs="Arial"/>
          <w:sz w:val="18"/>
        </w:rPr>
        <w:t xml:space="preserve">standards set for section 508 compliance information for the supplies and services in this </w:t>
      </w:r>
      <w:r w:rsidR="00535ED9">
        <w:rPr>
          <w:rFonts w:ascii="Arial" w:hAnsi="Arial" w:cs="Arial"/>
          <w:sz w:val="18"/>
        </w:rPr>
        <w:t>Agreement</w:t>
      </w:r>
      <w:r w:rsidRPr="008F7FFA">
        <w:rPr>
          <w:rFonts w:ascii="Arial" w:hAnsi="Arial" w:cs="Arial"/>
          <w:sz w:val="18"/>
        </w:rPr>
        <w:t xml:space="preserve"> are available on the </w:t>
      </w:r>
      <w:r w:rsidR="008A73C0">
        <w:rPr>
          <w:rFonts w:ascii="Arial" w:hAnsi="Arial" w:cs="Arial"/>
          <w:sz w:val="18"/>
        </w:rPr>
        <w:t>Department</w:t>
      </w:r>
      <w:r w:rsidR="008A73C0" w:rsidRPr="008F7FFA">
        <w:rPr>
          <w:rFonts w:ascii="Arial" w:hAnsi="Arial" w:cs="Arial"/>
          <w:sz w:val="18"/>
        </w:rPr>
        <w:t xml:space="preserve"> </w:t>
      </w:r>
      <w:r w:rsidRPr="008F7FFA">
        <w:rPr>
          <w:rFonts w:ascii="Arial" w:hAnsi="Arial" w:cs="Arial"/>
          <w:sz w:val="18"/>
        </w:rPr>
        <w:t xml:space="preserve">Standards and Guidance Set website. </w:t>
      </w:r>
    </w:p>
    <w:p w14:paraId="323135EC" w14:textId="77777777" w:rsidR="00C16500" w:rsidRDefault="00C16500" w:rsidP="005A78A4">
      <w:pPr>
        <w:tabs>
          <w:tab w:val="left" w:pos="10890"/>
        </w:tabs>
        <w:rPr>
          <w:rFonts w:ascii="Arial" w:hAnsi="Arial" w:cs="Arial"/>
          <w:b/>
        </w:rPr>
      </w:pPr>
    </w:p>
    <w:p w14:paraId="24EE5D74" w14:textId="29023313" w:rsidR="005A78A4" w:rsidRPr="005478CD" w:rsidRDefault="00653597" w:rsidP="005A78A4">
      <w:pPr>
        <w:tabs>
          <w:tab w:val="left" w:pos="10890"/>
        </w:tabs>
        <w:rPr>
          <w:rFonts w:ascii="Arial" w:hAnsi="Arial" w:cs="Arial"/>
          <w:b/>
          <w:sz w:val="24"/>
        </w:rPr>
      </w:pPr>
      <w:r>
        <w:rPr>
          <w:rFonts w:ascii="Arial" w:hAnsi="Arial" w:cs="Arial"/>
          <w:b/>
        </w:rPr>
        <w:fldChar w:fldCharType="begin">
          <w:ffData>
            <w:name w:val=""/>
            <w:enabled/>
            <w:calcOnExit w:val="0"/>
            <w:checkBox>
              <w:sizeAuto/>
              <w:default w:val="1"/>
            </w:checkBox>
          </w:ffData>
        </w:fldChar>
      </w:r>
      <w:r>
        <w:rPr>
          <w:rFonts w:ascii="Arial" w:hAnsi="Arial" w:cs="Arial"/>
          <w:b/>
        </w:rPr>
        <w:instrText xml:space="preserve"> FORMCHECKBOX </w:instrText>
      </w:r>
      <w:r w:rsidR="00436DFC">
        <w:rPr>
          <w:rFonts w:ascii="Arial" w:hAnsi="Arial" w:cs="Arial"/>
          <w:b/>
        </w:rPr>
      </w:r>
      <w:r w:rsidR="00436DFC">
        <w:rPr>
          <w:rFonts w:ascii="Arial" w:hAnsi="Arial" w:cs="Arial"/>
          <w:b/>
        </w:rPr>
        <w:fldChar w:fldCharType="separate"/>
      </w:r>
      <w:r>
        <w:rPr>
          <w:rFonts w:ascii="Arial" w:hAnsi="Arial" w:cs="Arial"/>
          <w:b/>
        </w:rPr>
        <w:fldChar w:fldCharType="end"/>
      </w:r>
      <w:r w:rsidR="005A78A4">
        <w:rPr>
          <w:rFonts w:ascii="Arial" w:hAnsi="Arial" w:cs="Arial"/>
          <w:b/>
        </w:rPr>
        <w:t xml:space="preserve"> </w:t>
      </w:r>
      <w:r w:rsidR="005A78A4" w:rsidRPr="005478CD">
        <w:rPr>
          <w:rFonts w:ascii="Arial" w:hAnsi="Arial" w:cs="Arial"/>
          <w:b/>
          <w:sz w:val="22"/>
          <w:u w:val="single"/>
        </w:rPr>
        <w:t>ESCROW OF SOURCE CODE</w:t>
      </w:r>
    </w:p>
    <w:p w14:paraId="6783DFE3" w14:textId="3534B99E" w:rsidR="005A78A4" w:rsidRPr="007A609E" w:rsidRDefault="005A78A4" w:rsidP="00B20966">
      <w:pPr>
        <w:tabs>
          <w:tab w:val="left" w:pos="10890"/>
        </w:tabs>
        <w:rPr>
          <w:rFonts w:ascii="Arial" w:hAnsi="Arial" w:cs="Arial"/>
          <w:sz w:val="18"/>
          <w:szCs w:val="18"/>
        </w:rPr>
      </w:pPr>
      <w:r w:rsidRPr="007A609E">
        <w:rPr>
          <w:rFonts w:ascii="Arial" w:hAnsi="Arial" w:cs="Arial"/>
          <w:sz w:val="18"/>
          <w:szCs w:val="18"/>
        </w:rPr>
        <w:t xml:space="preserve">The </w:t>
      </w:r>
      <w:r w:rsidR="00AA2AA8">
        <w:rPr>
          <w:rFonts w:ascii="Arial" w:hAnsi="Arial" w:cs="Arial"/>
          <w:sz w:val="18"/>
          <w:szCs w:val="18"/>
        </w:rPr>
        <w:t>Vendor</w:t>
      </w:r>
      <w:r w:rsidRPr="007A609E">
        <w:rPr>
          <w:rFonts w:ascii="Arial" w:hAnsi="Arial" w:cs="Arial"/>
          <w:sz w:val="18"/>
          <w:szCs w:val="18"/>
        </w:rPr>
        <w:t xml:space="preserve"> shall maintain in escrow a copy of the source code for the licensed software. With each new release of the software provided to the Department, the </w:t>
      </w:r>
      <w:r w:rsidR="00AA2AA8">
        <w:rPr>
          <w:rFonts w:ascii="Arial" w:hAnsi="Arial" w:cs="Arial"/>
          <w:sz w:val="18"/>
          <w:szCs w:val="18"/>
        </w:rPr>
        <w:t>Vendor</w:t>
      </w:r>
      <w:r w:rsidRPr="007A609E">
        <w:rPr>
          <w:rFonts w:ascii="Arial" w:hAnsi="Arial" w:cs="Arial"/>
          <w:sz w:val="18"/>
          <w:szCs w:val="18"/>
        </w:rPr>
        <w:t xml:space="preserve"> shall maintain the updated source code in escrow.  In the event the </w:t>
      </w:r>
      <w:r w:rsidR="00AA2AA8">
        <w:rPr>
          <w:rFonts w:ascii="Arial" w:hAnsi="Arial" w:cs="Arial"/>
          <w:sz w:val="18"/>
          <w:szCs w:val="18"/>
        </w:rPr>
        <w:t>Vendor</w:t>
      </w:r>
      <w:r w:rsidRPr="007A609E">
        <w:rPr>
          <w:rFonts w:ascii="Arial" w:hAnsi="Arial" w:cs="Arial"/>
          <w:sz w:val="18"/>
          <w:szCs w:val="18"/>
        </w:rPr>
        <w:t xml:space="preserve"> files for bankruptcy or ceases operations for any reason, the Department shall promptly be provided the current source code in escrow.  The Department will only use the source code to support the licensed software subject to the same nondisclosure provisions of this </w:t>
      </w:r>
      <w:r w:rsidR="00535ED9">
        <w:rPr>
          <w:rFonts w:ascii="Arial" w:hAnsi="Arial" w:cs="Arial"/>
          <w:sz w:val="18"/>
          <w:szCs w:val="18"/>
        </w:rPr>
        <w:t>Agreement</w:t>
      </w:r>
      <w:r w:rsidRPr="007A609E">
        <w:rPr>
          <w:rFonts w:ascii="Arial" w:hAnsi="Arial" w:cs="Arial"/>
          <w:sz w:val="18"/>
          <w:szCs w:val="18"/>
        </w:rPr>
        <w:t>.</w:t>
      </w:r>
    </w:p>
    <w:p w14:paraId="493102DF" w14:textId="77777777" w:rsidR="00C16500" w:rsidRDefault="00C16500" w:rsidP="00D10E43">
      <w:pPr>
        <w:rPr>
          <w:rFonts w:ascii="Arial" w:hAnsi="Arial" w:cs="Arial"/>
          <w:b/>
        </w:rPr>
      </w:pPr>
    </w:p>
    <w:p w14:paraId="78480511" w14:textId="1EB378DC" w:rsidR="00D10E43" w:rsidRDefault="00653597" w:rsidP="00D10E43">
      <w:pPr>
        <w:rPr>
          <w:rFonts w:ascii="Arial" w:hAnsi="Arial" w:cs="Arial"/>
          <w:b/>
          <w:sz w:val="22"/>
          <w:u w:val="single"/>
        </w:rPr>
      </w:pPr>
      <w:r>
        <w:rPr>
          <w:rFonts w:ascii="Arial" w:hAnsi="Arial" w:cs="Arial"/>
          <w:b/>
        </w:rPr>
        <w:fldChar w:fldCharType="begin">
          <w:ffData>
            <w:name w:val=""/>
            <w:enabled/>
            <w:calcOnExit w:val="0"/>
            <w:checkBox>
              <w:sizeAuto/>
              <w:default w:val="1"/>
            </w:checkBox>
          </w:ffData>
        </w:fldChar>
      </w:r>
      <w:r>
        <w:rPr>
          <w:rFonts w:ascii="Arial" w:hAnsi="Arial" w:cs="Arial"/>
          <w:b/>
        </w:rPr>
        <w:instrText xml:space="preserve"> FORMCHECKBOX </w:instrText>
      </w:r>
      <w:r w:rsidR="00436DFC">
        <w:rPr>
          <w:rFonts w:ascii="Arial" w:hAnsi="Arial" w:cs="Arial"/>
          <w:b/>
        </w:rPr>
      </w:r>
      <w:r w:rsidR="00436DFC">
        <w:rPr>
          <w:rFonts w:ascii="Arial" w:hAnsi="Arial" w:cs="Arial"/>
          <w:b/>
        </w:rPr>
        <w:fldChar w:fldCharType="separate"/>
      </w:r>
      <w:r>
        <w:rPr>
          <w:rFonts w:ascii="Arial" w:hAnsi="Arial" w:cs="Arial"/>
          <w:b/>
        </w:rPr>
        <w:fldChar w:fldCharType="end"/>
      </w:r>
      <w:r w:rsidR="00D10E43">
        <w:rPr>
          <w:rFonts w:ascii="Arial" w:hAnsi="Arial" w:cs="Arial"/>
          <w:b/>
        </w:rPr>
        <w:t xml:space="preserve"> </w:t>
      </w:r>
      <w:r w:rsidR="00D10E43">
        <w:rPr>
          <w:rFonts w:ascii="Arial" w:hAnsi="Arial" w:cs="Arial"/>
          <w:b/>
          <w:sz w:val="22"/>
          <w:u w:val="single"/>
        </w:rPr>
        <w:t>FACILITIES AND EQUIPMENT</w:t>
      </w:r>
    </w:p>
    <w:p w14:paraId="7DF75821" w14:textId="10A2340C" w:rsidR="00D10E43" w:rsidRDefault="00D10E43" w:rsidP="00D10E43">
      <w:pPr>
        <w:rPr>
          <w:rFonts w:ascii="Arial" w:hAnsi="Arial" w:cs="Arial"/>
          <w:sz w:val="18"/>
        </w:rPr>
      </w:pPr>
      <w:r w:rsidRPr="008F7FFA">
        <w:rPr>
          <w:rFonts w:ascii="Arial" w:hAnsi="Arial" w:cs="Arial"/>
          <w:sz w:val="18"/>
        </w:rPr>
        <w:t xml:space="preserve">Upon completion of Security Awareness Training by the </w:t>
      </w:r>
      <w:r w:rsidR="00AA2AA8">
        <w:rPr>
          <w:rFonts w:ascii="Arial" w:hAnsi="Arial" w:cs="Arial"/>
          <w:sz w:val="18"/>
        </w:rPr>
        <w:t>Vendor</w:t>
      </w:r>
      <w:r w:rsidRPr="008F7FFA">
        <w:rPr>
          <w:rFonts w:ascii="Arial" w:hAnsi="Arial" w:cs="Arial"/>
          <w:sz w:val="18"/>
        </w:rPr>
        <w:t xml:space="preserve">’s personnel assigned to this project, </w:t>
      </w:r>
      <w:r w:rsidR="008A73C0">
        <w:rPr>
          <w:rFonts w:ascii="Arial" w:hAnsi="Arial" w:cs="Arial"/>
          <w:sz w:val="18"/>
        </w:rPr>
        <w:t xml:space="preserve">the </w:t>
      </w:r>
      <w:r w:rsidR="00535ED9">
        <w:rPr>
          <w:rFonts w:ascii="Arial" w:hAnsi="Arial" w:cs="Arial"/>
          <w:sz w:val="18"/>
        </w:rPr>
        <w:t>Department</w:t>
      </w:r>
      <w:r w:rsidR="008A73C0" w:rsidRPr="008F7FFA">
        <w:rPr>
          <w:rFonts w:ascii="Arial" w:hAnsi="Arial" w:cs="Arial"/>
          <w:sz w:val="18"/>
        </w:rPr>
        <w:t xml:space="preserve"> </w:t>
      </w:r>
      <w:r w:rsidRPr="008F7FFA">
        <w:rPr>
          <w:rFonts w:ascii="Arial" w:hAnsi="Arial" w:cs="Arial"/>
          <w:sz w:val="18"/>
        </w:rPr>
        <w:t xml:space="preserve">shall provide necessary access to the </w:t>
      </w:r>
      <w:r w:rsidR="008A73C0">
        <w:rPr>
          <w:rFonts w:ascii="Arial" w:hAnsi="Arial" w:cs="Arial"/>
          <w:sz w:val="18"/>
        </w:rPr>
        <w:t>Department</w:t>
      </w:r>
      <w:r w:rsidR="008A73C0" w:rsidRPr="008F7FFA">
        <w:rPr>
          <w:rFonts w:ascii="Arial" w:hAnsi="Arial" w:cs="Arial"/>
          <w:sz w:val="18"/>
        </w:rPr>
        <w:t xml:space="preserve"> </w:t>
      </w:r>
      <w:r w:rsidRPr="008F7FFA">
        <w:rPr>
          <w:rFonts w:ascii="Arial" w:hAnsi="Arial" w:cs="Arial"/>
          <w:sz w:val="18"/>
        </w:rPr>
        <w:t>network.</w:t>
      </w:r>
      <w:r w:rsidRPr="008F7FFA">
        <w:rPr>
          <w:rFonts w:ascii="Arial" w:hAnsi="Arial" w:cs="Arial"/>
          <w:bCs/>
          <w:sz w:val="18"/>
        </w:rPr>
        <w:t xml:space="preserve"> </w:t>
      </w:r>
      <w:r w:rsidRPr="008F7FFA">
        <w:rPr>
          <w:rFonts w:ascii="Arial" w:hAnsi="Arial" w:cs="Arial"/>
          <w:sz w:val="18"/>
        </w:rPr>
        <w:t xml:space="preserve">The work will be conducted on-site in the Tallahassee Project Office. The Project will provide </w:t>
      </w:r>
      <w:proofErr w:type="gramStart"/>
      <w:r w:rsidRPr="008F7FFA">
        <w:rPr>
          <w:rFonts w:ascii="Arial" w:hAnsi="Arial" w:cs="Arial"/>
          <w:sz w:val="18"/>
        </w:rPr>
        <w:t>work space</w:t>
      </w:r>
      <w:proofErr w:type="gramEnd"/>
      <w:r w:rsidRPr="008F7FFA">
        <w:rPr>
          <w:rFonts w:ascii="Arial" w:hAnsi="Arial" w:cs="Arial"/>
          <w:sz w:val="18"/>
        </w:rPr>
        <w:t xml:space="preserve"> to use while on site. All property furnished by </w:t>
      </w:r>
      <w:r w:rsidR="008A73C0">
        <w:rPr>
          <w:rFonts w:ascii="Arial" w:hAnsi="Arial" w:cs="Arial"/>
          <w:sz w:val="18"/>
        </w:rPr>
        <w:t>the Department</w:t>
      </w:r>
      <w:r w:rsidR="008A73C0" w:rsidRPr="008F7FFA">
        <w:rPr>
          <w:rFonts w:ascii="Arial" w:hAnsi="Arial" w:cs="Arial"/>
          <w:sz w:val="18"/>
        </w:rPr>
        <w:t xml:space="preserve"> </w:t>
      </w:r>
      <w:r w:rsidRPr="008F7FFA">
        <w:rPr>
          <w:rFonts w:ascii="Arial" w:hAnsi="Arial" w:cs="Arial"/>
          <w:sz w:val="18"/>
        </w:rPr>
        <w:t xml:space="preserve">for use by the </w:t>
      </w:r>
      <w:r w:rsidR="00AA2AA8">
        <w:rPr>
          <w:rFonts w:ascii="Arial" w:hAnsi="Arial" w:cs="Arial"/>
          <w:sz w:val="18"/>
        </w:rPr>
        <w:t>Vendor</w:t>
      </w:r>
      <w:r w:rsidRPr="008F7FFA">
        <w:rPr>
          <w:rFonts w:ascii="Arial" w:hAnsi="Arial" w:cs="Arial"/>
          <w:sz w:val="18"/>
        </w:rPr>
        <w:t xml:space="preserve"> during this </w:t>
      </w:r>
      <w:r w:rsidR="00535ED9">
        <w:rPr>
          <w:rFonts w:ascii="Arial" w:hAnsi="Arial" w:cs="Arial"/>
          <w:sz w:val="18"/>
        </w:rPr>
        <w:t>Agreement</w:t>
      </w:r>
      <w:r w:rsidR="00C10C01" w:rsidRPr="008F7FFA">
        <w:rPr>
          <w:rFonts w:ascii="Arial" w:hAnsi="Arial" w:cs="Arial"/>
          <w:sz w:val="18"/>
        </w:rPr>
        <w:t xml:space="preserve"> </w:t>
      </w:r>
      <w:r w:rsidRPr="008F7FFA">
        <w:rPr>
          <w:rFonts w:ascii="Arial" w:hAnsi="Arial" w:cs="Arial"/>
          <w:sz w:val="18"/>
        </w:rPr>
        <w:t xml:space="preserve">will remain the property of the State of Florida. </w:t>
      </w:r>
    </w:p>
    <w:p w14:paraId="14FCED0A" w14:textId="77777777" w:rsidR="00C16500" w:rsidRDefault="00C16500" w:rsidP="00D10E43">
      <w:pPr>
        <w:rPr>
          <w:rFonts w:ascii="Arial" w:hAnsi="Arial" w:cs="Arial"/>
          <w:b/>
        </w:rPr>
      </w:pPr>
    </w:p>
    <w:p w14:paraId="461E66A2" w14:textId="674852B0" w:rsidR="00D10E43" w:rsidRDefault="00653597" w:rsidP="00D10E43">
      <w:pPr>
        <w:rPr>
          <w:rFonts w:ascii="Arial" w:hAnsi="Arial" w:cs="Arial"/>
          <w:b/>
          <w:sz w:val="22"/>
          <w:u w:val="single"/>
        </w:rPr>
      </w:pPr>
      <w:r>
        <w:rPr>
          <w:rFonts w:ascii="Arial" w:hAnsi="Arial" w:cs="Arial"/>
          <w:b/>
        </w:rPr>
        <w:fldChar w:fldCharType="begin">
          <w:ffData>
            <w:name w:val=""/>
            <w:enabled/>
            <w:calcOnExit w:val="0"/>
            <w:checkBox>
              <w:sizeAuto/>
              <w:default w:val="1"/>
            </w:checkBox>
          </w:ffData>
        </w:fldChar>
      </w:r>
      <w:r>
        <w:rPr>
          <w:rFonts w:ascii="Arial" w:hAnsi="Arial" w:cs="Arial"/>
          <w:b/>
        </w:rPr>
        <w:instrText xml:space="preserve"> FORMCHECKBOX </w:instrText>
      </w:r>
      <w:r w:rsidR="00436DFC">
        <w:rPr>
          <w:rFonts w:ascii="Arial" w:hAnsi="Arial" w:cs="Arial"/>
          <w:b/>
        </w:rPr>
      </w:r>
      <w:r w:rsidR="00436DFC">
        <w:rPr>
          <w:rFonts w:ascii="Arial" w:hAnsi="Arial" w:cs="Arial"/>
          <w:b/>
        </w:rPr>
        <w:fldChar w:fldCharType="separate"/>
      </w:r>
      <w:r>
        <w:rPr>
          <w:rFonts w:ascii="Arial" w:hAnsi="Arial" w:cs="Arial"/>
          <w:b/>
        </w:rPr>
        <w:fldChar w:fldCharType="end"/>
      </w:r>
      <w:r w:rsidR="00D10E43">
        <w:rPr>
          <w:rFonts w:ascii="Arial" w:hAnsi="Arial" w:cs="Arial"/>
          <w:b/>
        </w:rPr>
        <w:t xml:space="preserve"> </w:t>
      </w:r>
      <w:r w:rsidR="00D10E43">
        <w:rPr>
          <w:rFonts w:ascii="Arial" w:hAnsi="Arial" w:cs="Arial"/>
          <w:b/>
          <w:sz w:val="22"/>
          <w:u w:val="single"/>
        </w:rPr>
        <w:t>GUIDELINES AND STANDARDS</w:t>
      </w:r>
    </w:p>
    <w:p w14:paraId="17543211" w14:textId="66EEE341" w:rsidR="00D10E43" w:rsidRPr="008F7FFA" w:rsidRDefault="00D10E43" w:rsidP="00D10E43">
      <w:pPr>
        <w:rPr>
          <w:rFonts w:ascii="Arial" w:hAnsi="Arial" w:cs="Arial"/>
          <w:sz w:val="18"/>
        </w:rPr>
      </w:pPr>
      <w:r w:rsidRPr="008F7FFA">
        <w:rPr>
          <w:rFonts w:ascii="Arial" w:hAnsi="Arial" w:cs="Arial"/>
          <w:sz w:val="18"/>
        </w:rPr>
        <w:t xml:space="preserve">The </w:t>
      </w:r>
      <w:r w:rsidR="00AA2AA8">
        <w:rPr>
          <w:rFonts w:ascii="Arial" w:hAnsi="Arial" w:cs="Arial"/>
          <w:sz w:val="18"/>
        </w:rPr>
        <w:t>Vendor</w:t>
      </w:r>
      <w:r w:rsidRPr="008F7FFA">
        <w:rPr>
          <w:rFonts w:ascii="Arial" w:hAnsi="Arial" w:cs="Arial"/>
          <w:sz w:val="18"/>
        </w:rPr>
        <w:t xml:space="preserve"> agrees to comply with </w:t>
      </w:r>
      <w:r w:rsidR="008A73C0">
        <w:rPr>
          <w:rFonts w:ascii="Arial" w:hAnsi="Arial" w:cs="Arial"/>
          <w:sz w:val="18"/>
        </w:rPr>
        <w:t>the Department’s</w:t>
      </w:r>
      <w:r w:rsidR="008A73C0" w:rsidRPr="008F7FFA">
        <w:rPr>
          <w:rFonts w:ascii="Arial" w:hAnsi="Arial" w:cs="Arial"/>
          <w:sz w:val="18"/>
        </w:rPr>
        <w:t xml:space="preserve"> </w:t>
      </w:r>
      <w:r w:rsidRPr="008F7FFA">
        <w:rPr>
          <w:rFonts w:ascii="Arial" w:hAnsi="Arial" w:cs="Arial"/>
          <w:sz w:val="18"/>
        </w:rPr>
        <w:t xml:space="preserve">best practices and standards, including, but not limited to, the most current version available on </w:t>
      </w:r>
      <w:r w:rsidRPr="000C3B47">
        <w:rPr>
          <w:rFonts w:ascii="Arial" w:hAnsi="Arial" w:cs="Arial"/>
          <w:sz w:val="18"/>
        </w:rPr>
        <w:t xml:space="preserve">the </w:t>
      </w:r>
      <w:hyperlink r:id="rId17" w:history="1">
        <w:r w:rsidR="008A73C0" w:rsidRPr="000C3B47">
          <w:rPr>
            <w:rStyle w:val="Hyperlink"/>
            <w:rFonts w:ascii="Arial" w:hAnsi="Arial" w:cs="Arial"/>
            <w:color w:val="auto"/>
            <w:sz w:val="18"/>
            <w:u w:val="none"/>
          </w:rPr>
          <w:t>Department Standards and Guidelines Set</w:t>
        </w:r>
      </w:hyperlink>
      <w:r w:rsidRPr="008F7FFA">
        <w:rPr>
          <w:rFonts w:ascii="Arial" w:hAnsi="Arial" w:cs="Arial"/>
          <w:sz w:val="18"/>
        </w:rPr>
        <w:t xml:space="preserve"> website.</w:t>
      </w:r>
    </w:p>
    <w:p w14:paraId="14116828" w14:textId="77777777" w:rsidR="00C16500" w:rsidRDefault="00C16500" w:rsidP="00B20966">
      <w:pPr>
        <w:tabs>
          <w:tab w:val="left" w:pos="10890"/>
        </w:tabs>
        <w:rPr>
          <w:rFonts w:ascii="Arial" w:hAnsi="Arial" w:cs="Arial"/>
          <w:b/>
        </w:rPr>
      </w:pPr>
    </w:p>
    <w:p w14:paraId="7AD57FEC" w14:textId="76636D41" w:rsidR="000A58D1" w:rsidRPr="005478CD" w:rsidRDefault="00653597" w:rsidP="00B20966">
      <w:pPr>
        <w:tabs>
          <w:tab w:val="left" w:pos="10890"/>
        </w:tabs>
        <w:rPr>
          <w:rFonts w:ascii="Arial" w:hAnsi="Arial" w:cs="Arial"/>
          <w:b/>
          <w:sz w:val="24"/>
        </w:rPr>
      </w:pPr>
      <w:r>
        <w:rPr>
          <w:rFonts w:ascii="Arial" w:hAnsi="Arial" w:cs="Arial"/>
          <w:b/>
        </w:rPr>
        <w:fldChar w:fldCharType="begin">
          <w:ffData>
            <w:name w:val=""/>
            <w:enabled/>
            <w:calcOnExit w:val="0"/>
            <w:checkBox>
              <w:sizeAuto/>
              <w:default w:val="1"/>
            </w:checkBox>
          </w:ffData>
        </w:fldChar>
      </w:r>
      <w:r>
        <w:rPr>
          <w:rFonts w:ascii="Arial" w:hAnsi="Arial" w:cs="Arial"/>
          <w:b/>
        </w:rPr>
        <w:instrText xml:space="preserve"> FORMCHECKBOX </w:instrText>
      </w:r>
      <w:r w:rsidR="00436DFC">
        <w:rPr>
          <w:rFonts w:ascii="Arial" w:hAnsi="Arial" w:cs="Arial"/>
          <w:b/>
        </w:rPr>
      </w:r>
      <w:r w:rsidR="00436DFC">
        <w:rPr>
          <w:rFonts w:ascii="Arial" w:hAnsi="Arial" w:cs="Arial"/>
          <w:b/>
        </w:rPr>
        <w:fldChar w:fldCharType="separate"/>
      </w:r>
      <w:r>
        <w:rPr>
          <w:rFonts w:ascii="Arial" w:hAnsi="Arial" w:cs="Arial"/>
          <w:b/>
        </w:rPr>
        <w:fldChar w:fldCharType="end"/>
      </w:r>
      <w:r w:rsidR="000A58D1">
        <w:rPr>
          <w:rFonts w:ascii="Arial" w:hAnsi="Arial" w:cs="Arial"/>
          <w:b/>
        </w:rPr>
        <w:t xml:space="preserve"> </w:t>
      </w:r>
      <w:r w:rsidR="000A58D1" w:rsidRPr="005478CD">
        <w:rPr>
          <w:rFonts w:ascii="Arial" w:hAnsi="Arial" w:cs="Arial"/>
          <w:b/>
          <w:sz w:val="22"/>
          <w:u w:val="single"/>
        </w:rPr>
        <w:t>OWNERSHIP OF WORKS AND INVENTIONS</w:t>
      </w:r>
    </w:p>
    <w:p w14:paraId="6B99862E" w14:textId="0B23E291" w:rsidR="00F36336" w:rsidRDefault="00231274" w:rsidP="00B20966">
      <w:pPr>
        <w:tabs>
          <w:tab w:val="left" w:pos="10890"/>
        </w:tabs>
        <w:rPr>
          <w:rFonts w:eastAsia="Calibri"/>
          <w:sz w:val="24"/>
          <w:szCs w:val="24"/>
        </w:rPr>
      </w:pPr>
      <w:r>
        <w:rPr>
          <w:rFonts w:ascii="Arial" w:hAnsi="Arial" w:cs="Arial"/>
          <w:sz w:val="18"/>
        </w:rPr>
        <w:t>The Vendor agrees that t</w:t>
      </w:r>
      <w:r w:rsidR="000A58D1" w:rsidRPr="007A609E">
        <w:rPr>
          <w:rFonts w:ascii="Arial" w:hAnsi="Arial" w:cs="Arial"/>
          <w:sz w:val="18"/>
        </w:rPr>
        <w:t xml:space="preserve">he Department </w:t>
      </w:r>
      <w:r w:rsidR="00F21675">
        <w:rPr>
          <w:rFonts w:ascii="Arial" w:hAnsi="Arial" w:cs="Arial"/>
          <w:sz w:val="18"/>
        </w:rPr>
        <w:t>will</w:t>
      </w:r>
      <w:r w:rsidR="00F21675" w:rsidRPr="007A609E">
        <w:rPr>
          <w:rFonts w:ascii="Arial" w:hAnsi="Arial" w:cs="Arial"/>
          <w:sz w:val="18"/>
        </w:rPr>
        <w:t xml:space="preserve"> </w:t>
      </w:r>
      <w:r w:rsidR="000A58D1" w:rsidRPr="007A609E">
        <w:rPr>
          <w:rFonts w:ascii="Arial" w:hAnsi="Arial" w:cs="Arial"/>
          <w:sz w:val="18"/>
        </w:rPr>
        <w:t xml:space="preserve">have full ownership of any works of authorship, inventions, improvements, ideas, data, processes, computer software programs, and discoveries (hereafter called intellectual property) conceived, created, or furnished under this </w:t>
      </w:r>
      <w:r w:rsidR="00535ED9">
        <w:rPr>
          <w:rFonts w:ascii="Arial" w:hAnsi="Arial" w:cs="Arial"/>
          <w:sz w:val="18"/>
        </w:rPr>
        <w:t>Agreement</w:t>
      </w:r>
      <w:r w:rsidR="000A58D1" w:rsidRPr="007A609E">
        <w:rPr>
          <w:rFonts w:ascii="Arial" w:hAnsi="Arial" w:cs="Arial"/>
          <w:sz w:val="18"/>
        </w:rPr>
        <w:t xml:space="preserve">, with no rights of ownership in </w:t>
      </w:r>
      <w:r w:rsidR="00AA2AA8">
        <w:rPr>
          <w:rFonts w:ascii="Arial" w:hAnsi="Arial" w:cs="Arial"/>
          <w:sz w:val="18"/>
        </w:rPr>
        <w:t>Vendor</w:t>
      </w:r>
      <w:r w:rsidR="000A58D1" w:rsidRPr="007A609E">
        <w:rPr>
          <w:rFonts w:ascii="Arial" w:hAnsi="Arial" w:cs="Arial"/>
          <w:sz w:val="18"/>
        </w:rPr>
        <w:t xml:space="preserve"> or any subcontractors. </w:t>
      </w:r>
      <w:r w:rsidR="00AA2AA8">
        <w:rPr>
          <w:rFonts w:ascii="Arial" w:hAnsi="Arial" w:cs="Arial"/>
          <w:sz w:val="18"/>
        </w:rPr>
        <w:t>Vendor</w:t>
      </w:r>
      <w:r w:rsidR="000A58D1" w:rsidRPr="007A609E">
        <w:rPr>
          <w:rFonts w:ascii="Arial" w:hAnsi="Arial" w:cs="Arial"/>
          <w:sz w:val="18"/>
        </w:rPr>
        <w:t xml:space="preserve"> and subcontractors shall fully and promptly disclose to the Department all intellectual property conceived, created, or furnished under this </w:t>
      </w:r>
      <w:r w:rsidR="00535ED9">
        <w:rPr>
          <w:rFonts w:ascii="Arial" w:hAnsi="Arial" w:cs="Arial"/>
          <w:sz w:val="18"/>
        </w:rPr>
        <w:t>Agreement</w:t>
      </w:r>
      <w:r w:rsidR="000A58D1" w:rsidRPr="007A609E">
        <w:rPr>
          <w:rFonts w:ascii="Arial" w:hAnsi="Arial" w:cs="Arial"/>
          <w:sz w:val="18"/>
        </w:rPr>
        <w:t xml:space="preserve">. </w:t>
      </w:r>
      <w:r w:rsidR="00AA2AA8">
        <w:rPr>
          <w:rFonts w:ascii="Arial" w:hAnsi="Arial" w:cs="Arial"/>
          <w:sz w:val="18"/>
        </w:rPr>
        <w:t>Vendor</w:t>
      </w:r>
      <w:r w:rsidR="000A58D1" w:rsidRPr="007A609E">
        <w:rPr>
          <w:rFonts w:ascii="Arial" w:hAnsi="Arial" w:cs="Arial"/>
          <w:sz w:val="18"/>
        </w:rPr>
        <w:t xml:space="preserve"> or subcontractor hereby assigns to the Department the sole and exclusive right, title, and interest in and to all intellectual property conceived, created, or furnished under this </w:t>
      </w:r>
      <w:r w:rsidR="00535ED9">
        <w:rPr>
          <w:rFonts w:ascii="Arial" w:hAnsi="Arial" w:cs="Arial"/>
          <w:sz w:val="18"/>
        </w:rPr>
        <w:t>Agreement</w:t>
      </w:r>
      <w:r w:rsidR="000A58D1" w:rsidRPr="007A609E">
        <w:rPr>
          <w:rFonts w:ascii="Arial" w:hAnsi="Arial" w:cs="Arial"/>
          <w:sz w:val="18"/>
        </w:rPr>
        <w:t xml:space="preserve">, without further consideration. This </w:t>
      </w:r>
      <w:r w:rsidR="00535ED9">
        <w:rPr>
          <w:rFonts w:ascii="Arial" w:hAnsi="Arial" w:cs="Arial"/>
          <w:sz w:val="18"/>
        </w:rPr>
        <w:t>Agreement</w:t>
      </w:r>
      <w:r w:rsidR="000A58D1" w:rsidRPr="007A609E">
        <w:rPr>
          <w:rFonts w:ascii="Arial" w:hAnsi="Arial" w:cs="Arial"/>
          <w:sz w:val="18"/>
        </w:rPr>
        <w:t xml:space="preserve"> operate</w:t>
      </w:r>
      <w:r w:rsidR="00F21675">
        <w:rPr>
          <w:rFonts w:ascii="Arial" w:hAnsi="Arial" w:cs="Arial"/>
          <w:sz w:val="18"/>
        </w:rPr>
        <w:t>s</w:t>
      </w:r>
      <w:r w:rsidR="000A58D1" w:rsidRPr="007A609E">
        <w:rPr>
          <w:rFonts w:ascii="Arial" w:hAnsi="Arial" w:cs="Arial"/>
          <w:sz w:val="18"/>
        </w:rPr>
        <w:t xml:space="preserve"> as an irrevocable assignment by </w:t>
      </w:r>
      <w:r w:rsidR="00AA2AA8">
        <w:rPr>
          <w:rFonts w:ascii="Arial" w:hAnsi="Arial" w:cs="Arial"/>
          <w:sz w:val="18"/>
        </w:rPr>
        <w:t>Vendor</w:t>
      </w:r>
      <w:r w:rsidR="000A58D1" w:rsidRPr="007A609E">
        <w:rPr>
          <w:rFonts w:ascii="Arial" w:hAnsi="Arial" w:cs="Arial"/>
          <w:sz w:val="18"/>
        </w:rPr>
        <w:t xml:space="preserve"> and subcontractors to the Department of the copyright in any intellectual property created, published, or furnished to the Department under this </w:t>
      </w:r>
      <w:r w:rsidR="00535ED9">
        <w:rPr>
          <w:rFonts w:ascii="Arial" w:hAnsi="Arial" w:cs="Arial"/>
          <w:sz w:val="18"/>
        </w:rPr>
        <w:t>Agreement</w:t>
      </w:r>
      <w:r w:rsidR="000A58D1" w:rsidRPr="007A609E">
        <w:rPr>
          <w:rFonts w:ascii="Arial" w:hAnsi="Arial" w:cs="Arial"/>
          <w:sz w:val="18"/>
        </w:rPr>
        <w:t xml:space="preserve">, including all rights thereunder in perpetuity. </w:t>
      </w:r>
      <w:r w:rsidR="00AA2AA8">
        <w:rPr>
          <w:rFonts w:ascii="Arial" w:hAnsi="Arial" w:cs="Arial"/>
          <w:sz w:val="18"/>
        </w:rPr>
        <w:t>Vendor</w:t>
      </w:r>
      <w:r w:rsidR="000A58D1" w:rsidRPr="007A609E">
        <w:rPr>
          <w:rFonts w:ascii="Arial" w:hAnsi="Arial" w:cs="Arial"/>
          <w:sz w:val="18"/>
        </w:rPr>
        <w:t xml:space="preserve"> and subcontractors shall not patent any intellectual property conceived, created, or furnished under this </w:t>
      </w:r>
      <w:r w:rsidR="00535ED9">
        <w:rPr>
          <w:rFonts w:ascii="Arial" w:hAnsi="Arial" w:cs="Arial"/>
          <w:sz w:val="18"/>
        </w:rPr>
        <w:t>Agreement</w:t>
      </w:r>
      <w:r w:rsidR="000A58D1" w:rsidRPr="007A609E">
        <w:rPr>
          <w:rFonts w:ascii="Arial" w:hAnsi="Arial" w:cs="Arial"/>
          <w:sz w:val="18"/>
        </w:rPr>
        <w:t xml:space="preserve">. </w:t>
      </w:r>
      <w:r w:rsidR="00AA2AA8">
        <w:rPr>
          <w:rFonts w:ascii="Arial" w:hAnsi="Arial" w:cs="Arial"/>
          <w:sz w:val="18"/>
        </w:rPr>
        <w:t>Vendor</w:t>
      </w:r>
      <w:r w:rsidR="000A58D1" w:rsidRPr="007A609E">
        <w:rPr>
          <w:rFonts w:ascii="Arial" w:hAnsi="Arial" w:cs="Arial"/>
          <w:sz w:val="18"/>
        </w:rPr>
        <w:t xml:space="preserve"> and subcontractors agree to execute and deliver all necessary documents requested by the Department to </w:t>
      </w:r>
      <w:r w:rsidR="008D2E01" w:rsidRPr="007A609E">
        <w:rPr>
          <w:rFonts w:ascii="Arial" w:hAnsi="Arial" w:cs="Arial"/>
          <w:sz w:val="18"/>
        </w:rPr>
        <w:t>affect</w:t>
      </w:r>
      <w:r w:rsidR="000A58D1" w:rsidRPr="007A609E">
        <w:rPr>
          <w:rFonts w:ascii="Arial" w:hAnsi="Arial" w:cs="Arial"/>
          <w:sz w:val="18"/>
        </w:rPr>
        <w:t xml:space="preserve"> the assignment of intellectual property to the Department or the registration or confirmation of the Department’s rights in or to intellectual</w:t>
      </w:r>
      <w:r w:rsidR="00294741">
        <w:rPr>
          <w:rFonts w:ascii="Arial" w:hAnsi="Arial" w:cs="Arial"/>
          <w:sz w:val="18"/>
        </w:rPr>
        <w:t xml:space="preserve"> </w:t>
      </w:r>
      <w:r w:rsidR="000A58D1" w:rsidRPr="007A609E">
        <w:rPr>
          <w:rFonts w:ascii="Arial" w:hAnsi="Arial" w:cs="Arial"/>
          <w:sz w:val="18"/>
        </w:rPr>
        <w:t xml:space="preserve">property under the terms of this </w:t>
      </w:r>
      <w:r w:rsidR="00535ED9">
        <w:rPr>
          <w:rFonts w:ascii="Arial" w:hAnsi="Arial" w:cs="Arial"/>
          <w:sz w:val="18"/>
        </w:rPr>
        <w:t>Agreement</w:t>
      </w:r>
      <w:r w:rsidR="000A58D1" w:rsidRPr="007A609E">
        <w:rPr>
          <w:rFonts w:ascii="Arial" w:hAnsi="Arial" w:cs="Arial"/>
          <w:sz w:val="18"/>
        </w:rPr>
        <w:t xml:space="preserve">. </w:t>
      </w:r>
      <w:r w:rsidR="00AA2AA8">
        <w:rPr>
          <w:rFonts w:ascii="Arial" w:hAnsi="Arial" w:cs="Arial"/>
          <w:sz w:val="18"/>
        </w:rPr>
        <w:t>Vendor</w:t>
      </w:r>
      <w:r w:rsidR="000A58D1" w:rsidRPr="007A609E">
        <w:rPr>
          <w:rFonts w:ascii="Arial" w:hAnsi="Arial" w:cs="Arial"/>
          <w:sz w:val="18"/>
        </w:rPr>
        <w:t xml:space="preserve"> agrees to include this provision in all its subcontracts under this </w:t>
      </w:r>
      <w:r w:rsidR="00535ED9">
        <w:rPr>
          <w:rFonts w:ascii="Arial" w:hAnsi="Arial" w:cs="Arial"/>
          <w:sz w:val="18"/>
        </w:rPr>
        <w:t>Agreement</w:t>
      </w:r>
      <w:r w:rsidR="000A58D1" w:rsidRPr="007A609E">
        <w:rPr>
          <w:rFonts w:ascii="Arial" w:hAnsi="Arial" w:cs="Arial"/>
          <w:sz w:val="18"/>
        </w:rPr>
        <w:t>.</w:t>
      </w:r>
      <w:r w:rsidR="000A58D1" w:rsidRPr="00B553C6">
        <w:rPr>
          <w:rFonts w:eastAsia="Calibri"/>
          <w:sz w:val="24"/>
          <w:szCs w:val="24"/>
        </w:rPr>
        <w:t xml:space="preserve"> </w:t>
      </w:r>
    </w:p>
    <w:p w14:paraId="7BBD7FE1" w14:textId="77777777" w:rsidR="00294741" w:rsidRDefault="00294741" w:rsidP="00B20966">
      <w:pPr>
        <w:tabs>
          <w:tab w:val="left" w:pos="10890"/>
        </w:tabs>
        <w:rPr>
          <w:rFonts w:ascii="Arial" w:hAnsi="Arial" w:cs="Arial"/>
          <w:sz w:val="18"/>
        </w:rPr>
      </w:pPr>
    </w:p>
    <w:p w14:paraId="772474C9" w14:textId="6C67D927" w:rsidR="00A94DD0" w:rsidRPr="004A575D" w:rsidRDefault="00231274" w:rsidP="00B20966">
      <w:pPr>
        <w:tabs>
          <w:tab w:val="left" w:pos="10890"/>
        </w:tabs>
        <w:rPr>
          <w:rFonts w:ascii="Arial" w:hAnsi="Arial" w:cs="Arial"/>
          <w:sz w:val="18"/>
        </w:rPr>
      </w:pPr>
      <w:r>
        <w:rPr>
          <w:rFonts w:ascii="Arial" w:hAnsi="Arial" w:cs="Arial"/>
          <w:sz w:val="18"/>
        </w:rPr>
        <w:t>The Vendor agrees that a</w:t>
      </w:r>
      <w:r w:rsidR="000A58D1" w:rsidRPr="004A575D">
        <w:rPr>
          <w:rFonts w:ascii="Arial" w:hAnsi="Arial" w:cs="Arial"/>
          <w:sz w:val="18"/>
        </w:rPr>
        <w:t xml:space="preserve">ll work materials developed or provided by the </w:t>
      </w:r>
      <w:r w:rsidR="00AA2AA8">
        <w:rPr>
          <w:rFonts w:ascii="Arial" w:hAnsi="Arial" w:cs="Arial"/>
          <w:sz w:val="18"/>
        </w:rPr>
        <w:t>Vendor</w:t>
      </w:r>
      <w:r w:rsidR="000A58D1" w:rsidRPr="004A575D">
        <w:rPr>
          <w:rFonts w:ascii="Arial" w:hAnsi="Arial" w:cs="Arial"/>
          <w:sz w:val="18"/>
        </w:rPr>
        <w:t xml:space="preserve"> under this </w:t>
      </w:r>
      <w:r w:rsidR="00535ED9">
        <w:rPr>
          <w:rFonts w:ascii="Arial" w:hAnsi="Arial" w:cs="Arial"/>
          <w:sz w:val="18"/>
        </w:rPr>
        <w:t>Agreement</w:t>
      </w:r>
      <w:r w:rsidR="000A58D1" w:rsidRPr="004A575D">
        <w:rPr>
          <w:rFonts w:ascii="Arial" w:hAnsi="Arial" w:cs="Arial"/>
          <w:sz w:val="18"/>
        </w:rPr>
        <w:t xml:space="preserve"> and any prior agreement between the parties </w:t>
      </w:r>
      <w:r w:rsidR="00F406D1">
        <w:rPr>
          <w:rFonts w:ascii="Arial" w:hAnsi="Arial" w:cs="Arial"/>
          <w:sz w:val="18"/>
        </w:rPr>
        <w:t>will</w:t>
      </w:r>
      <w:r w:rsidR="00F406D1" w:rsidRPr="004A575D">
        <w:rPr>
          <w:rFonts w:ascii="Arial" w:hAnsi="Arial" w:cs="Arial"/>
          <w:sz w:val="18"/>
        </w:rPr>
        <w:t xml:space="preserve"> </w:t>
      </w:r>
      <w:r w:rsidR="000A58D1" w:rsidRPr="004A575D">
        <w:rPr>
          <w:rFonts w:ascii="Arial" w:hAnsi="Arial" w:cs="Arial"/>
          <w:sz w:val="18"/>
        </w:rPr>
        <w:t>be deemed to be work made for hire and owned exclusively by the State of Florida.</w:t>
      </w:r>
      <w:r w:rsidR="000A58D1">
        <w:rPr>
          <w:rFonts w:ascii="Arial" w:hAnsi="Arial" w:cs="Arial"/>
          <w:sz w:val="18"/>
        </w:rPr>
        <w:t xml:space="preserve">  </w:t>
      </w:r>
      <w:r>
        <w:rPr>
          <w:rFonts w:ascii="Arial" w:hAnsi="Arial" w:cs="Arial"/>
          <w:sz w:val="18"/>
        </w:rPr>
        <w:t>The Vendor agrees that a</w:t>
      </w:r>
      <w:r w:rsidR="000A58D1" w:rsidRPr="004A575D">
        <w:rPr>
          <w:rFonts w:ascii="Arial" w:hAnsi="Arial" w:cs="Arial"/>
          <w:sz w:val="18"/>
        </w:rPr>
        <w:t xml:space="preserve">ny intellectual property contained in a Deliverable and developed </w:t>
      </w:r>
      <w:proofErr w:type="gramStart"/>
      <w:r w:rsidR="000A58D1" w:rsidRPr="004A575D">
        <w:rPr>
          <w:rFonts w:ascii="Arial" w:hAnsi="Arial" w:cs="Arial"/>
          <w:sz w:val="18"/>
        </w:rPr>
        <w:t>as a result of</w:t>
      </w:r>
      <w:proofErr w:type="gramEnd"/>
      <w:r w:rsidR="000A58D1" w:rsidRPr="004A575D">
        <w:rPr>
          <w:rFonts w:ascii="Arial" w:hAnsi="Arial" w:cs="Arial"/>
          <w:sz w:val="18"/>
        </w:rPr>
        <w:t xml:space="preserve"> this </w:t>
      </w:r>
      <w:r w:rsidR="00535ED9">
        <w:rPr>
          <w:rFonts w:ascii="Arial" w:hAnsi="Arial" w:cs="Arial"/>
          <w:sz w:val="18"/>
        </w:rPr>
        <w:t>Agreement</w:t>
      </w:r>
      <w:r w:rsidR="000A58D1" w:rsidRPr="004A575D">
        <w:rPr>
          <w:rFonts w:ascii="Arial" w:hAnsi="Arial" w:cs="Arial"/>
          <w:sz w:val="18"/>
        </w:rPr>
        <w:t xml:space="preserve"> </w:t>
      </w:r>
      <w:r w:rsidR="00F406D1">
        <w:rPr>
          <w:rFonts w:ascii="Arial" w:hAnsi="Arial" w:cs="Arial"/>
          <w:sz w:val="18"/>
        </w:rPr>
        <w:t>will</w:t>
      </w:r>
      <w:r w:rsidR="00F406D1" w:rsidRPr="004A575D">
        <w:rPr>
          <w:rFonts w:ascii="Arial" w:hAnsi="Arial" w:cs="Arial"/>
          <w:sz w:val="18"/>
        </w:rPr>
        <w:t xml:space="preserve"> </w:t>
      </w:r>
      <w:r w:rsidR="000A58D1" w:rsidRPr="004A575D">
        <w:rPr>
          <w:rFonts w:ascii="Arial" w:hAnsi="Arial" w:cs="Arial"/>
          <w:sz w:val="18"/>
        </w:rPr>
        <w:t xml:space="preserve">be the sole property of the State of Florida. This provision will survive the termination or expiration of the </w:t>
      </w:r>
      <w:r w:rsidR="00535ED9">
        <w:rPr>
          <w:rFonts w:ascii="Arial" w:hAnsi="Arial" w:cs="Arial"/>
          <w:sz w:val="18"/>
        </w:rPr>
        <w:t>Agreement</w:t>
      </w:r>
      <w:r w:rsidR="000A58D1" w:rsidRPr="004A575D">
        <w:rPr>
          <w:rFonts w:ascii="Arial" w:hAnsi="Arial" w:cs="Arial"/>
          <w:sz w:val="18"/>
        </w:rPr>
        <w:t xml:space="preserve">. The </w:t>
      </w:r>
      <w:r w:rsidR="00AA2AA8">
        <w:rPr>
          <w:rFonts w:ascii="Arial" w:hAnsi="Arial" w:cs="Arial"/>
          <w:sz w:val="18"/>
        </w:rPr>
        <w:t>Vendor</w:t>
      </w:r>
      <w:r w:rsidR="000A58D1" w:rsidRPr="004A575D">
        <w:rPr>
          <w:rFonts w:ascii="Arial" w:hAnsi="Arial" w:cs="Arial"/>
          <w:sz w:val="18"/>
        </w:rPr>
        <w:t xml:space="preserve"> retains all ownership rights in any proprietary</w:t>
      </w:r>
      <w:r w:rsidR="00294741">
        <w:rPr>
          <w:rFonts w:ascii="Arial" w:hAnsi="Arial" w:cs="Arial"/>
          <w:sz w:val="18"/>
        </w:rPr>
        <w:t xml:space="preserve"> </w:t>
      </w:r>
      <w:r w:rsidR="00294741" w:rsidRPr="004A575D">
        <w:rPr>
          <w:rFonts w:ascii="Arial" w:hAnsi="Arial" w:cs="Arial"/>
          <w:sz w:val="18"/>
        </w:rPr>
        <w:t>methodologies, methods, processes</w:t>
      </w:r>
      <w:r w:rsidR="00294741">
        <w:rPr>
          <w:rFonts w:ascii="Arial" w:hAnsi="Arial" w:cs="Arial"/>
          <w:sz w:val="18"/>
        </w:rPr>
        <w:t>,</w:t>
      </w:r>
      <w:r w:rsidR="00294741" w:rsidRPr="007E182A">
        <w:rPr>
          <w:rFonts w:ascii="Arial" w:hAnsi="Arial" w:cs="Arial"/>
          <w:color w:val="000000"/>
          <w:sz w:val="18"/>
          <w:szCs w:val="18"/>
        </w:rPr>
        <w:t xml:space="preserve"> ideas, concepts, algorithms, trade secrets, software documentation, other intellectual property</w:t>
      </w:r>
      <w:r w:rsidR="000A58D1" w:rsidRPr="004A575D">
        <w:rPr>
          <w:rFonts w:ascii="Arial" w:hAnsi="Arial" w:cs="Arial"/>
          <w:sz w:val="18"/>
        </w:rPr>
        <w:t xml:space="preserve">, or procedures of the </w:t>
      </w:r>
      <w:r w:rsidR="00AA2AA8">
        <w:rPr>
          <w:rFonts w:ascii="Arial" w:hAnsi="Arial" w:cs="Arial"/>
          <w:sz w:val="18"/>
        </w:rPr>
        <w:t>Vendor</w:t>
      </w:r>
      <w:r w:rsidR="000A58D1" w:rsidRPr="004A575D">
        <w:rPr>
          <w:rFonts w:ascii="Arial" w:hAnsi="Arial" w:cs="Arial"/>
          <w:sz w:val="18"/>
        </w:rPr>
        <w:t xml:space="preserve"> that pre-exist or were developed outside the scope of this </w:t>
      </w:r>
      <w:r w:rsidR="00535ED9">
        <w:rPr>
          <w:rFonts w:ascii="Arial" w:hAnsi="Arial" w:cs="Arial"/>
          <w:sz w:val="18"/>
        </w:rPr>
        <w:t>Agreement</w:t>
      </w:r>
      <w:r w:rsidR="000A58D1" w:rsidRPr="004A575D">
        <w:rPr>
          <w:rFonts w:ascii="Arial" w:hAnsi="Arial" w:cs="Arial"/>
          <w:sz w:val="18"/>
        </w:rPr>
        <w:t xml:space="preserve">. If any such property of </w:t>
      </w:r>
      <w:r w:rsidR="00AA2AA8">
        <w:rPr>
          <w:rFonts w:ascii="Arial" w:hAnsi="Arial" w:cs="Arial"/>
          <w:sz w:val="18"/>
        </w:rPr>
        <w:t>Vendor</w:t>
      </w:r>
      <w:r w:rsidR="000A58D1" w:rsidRPr="004A575D">
        <w:rPr>
          <w:rFonts w:ascii="Arial" w:hAnsi="Arial" w:cs="Arial"/>
          <w:sz w:val="18"/>
        </w:rPr>
        <w:t xml:space="preserve"> is contained in any of the Deliverables hereunder, the </w:t>
      </w:r>
      <w:r w:rsidR="00AA2AA8">
        <w:rPr>
          <w:rFonts w:ascii="Arial" w:hAnsi="Arial" w:cs="Arial"/>
          <w:sz w:val="18"/>
        </w:rPr>
        <w:t>Vendor</w:t>
      </w:r>
      <w:r w:rsidR="000A58D1" w:rsidRPr="004A575D">
        <w:rPr>
          <w:rFonts w:ascii="Arial" w:hAnsi="Arial" w:cs="Arial"/>
          <w:sz w:val="18"/>
        </w:rPr>
        <w:t xml:space="preserve"> grants to </w:t>
      </w:r>
      <w:r w:rsidR="0003793D">
        <w:rPr>
          <w:rFonts w:ascii="Arial" w:hAnsi="Arial" w:cs="Arial"/>
          <w:sz w:val="18"/>
        </w:rPr>
        <w:t>the Department</w:t>
      </w:r>
      <w:r w:rsidR="0003793D" w:rsidRPr="004A575D">
        <w:rPr>
          <w:rFonts w:ascii="Arial" w:hAnsi="Arial" w:cs="Arial"/>
          <w:sz w:val="18"/>
        </w:rPr>
        <w:t xml:space="preserve"> </w:t>
      </w:r>
      <w:r w:rsidR="000A58D1" w:rsidRPr="004A575D">
        <w:rPr>
          <w:rFonts w:ascii="Arial" w:hAnsi="Arial" w:cs="Arial"/>
          <w:sz w:val="18"/>
        </w:rPr>
        <w:t xml:space="preserve">a royalty-free, paid-up, non-exclusive, perpetual license to use such </w:t>
      </w:r>
      <w:r w:rsidR="00AA2AA8">
        <w:rPr>
          <w:rFonts w:ascii="Arial" w:hAnsi="Arial" w:cs="Arial"/>
          <w:sz w:val="18"/>
        </w:rPr>
        <w:t>Vendor</w:t>
      </w:r>
      <w:r w:rsidR="000A58D1" w:rsidRPr="004A575D">
        <w:rPr>
          <w:rFonts w:ascii="Arial" w:hAnsi="Arial" w:cs="Arial"/>
          <w:sz w:val="18"/>
        </w:rPr>
        <w:t xml:space="preserve"> intellectual property in connection with </w:t>
      </w:r>
      <w:r w:rsidR="000B2FC6">
        <w:rPr>
          <w:rFonts w:ascii="Arial" w:hAnsi="Arial" w:cs="Arial"/>
          <w:sz w:val="18"/>
        </w:rPr>
        <w:t xml:space="preserve">the </w:t>
      </w:r>
      <w:r w:rsidR="008A73C0">
        <w:rPr>
          <w:rFonts w:ascii="Arial" w:hAnsi="Arial" w:cs="Arial"/>
          <w:sz w:val="18"/>
        </w:rPr>
        <w:t>Department’s</w:t>
      </w:r>
      <w:r w:rsidR="008A73C0" w:rsidRPr="004A575D">
        <w:rPr>
          <w:rFonts w:ascii="Arial" w:hAnsi="Arial" w:cs="Arial"/>
          <w:sz w:val="18"/>
        </w:rPr>
        <w:t xml:space="preserve"> </w:t>
      </w:r>
      <w:r w:rsidR="000A58D1" w:rsidRPr="004A575D">
        <w:rPr>
          <w:rFonts w:ascii="Arial" w:hAnsi="Arial" w:cs="Arial"/>
          <w:sz w:val="18"/>
        </w:rPr>
        <w:t>use of the Deliverables.</w:t>
      </w:r>
    </w:p>
    <w:p w14:paraId="37DF7852" w14:textId="77777777" w:rsidR="000A58D1" w:rsidRDefault="000A58D1" w:rsidP="00D10E43">
      <w:pPr>
        <w:rPr>
          <w:rFonts w:ascii="Arial" w:hAnsi="Arial" w:cs="Arial"/>
          <w:b/>
          <w:u w:val="single"/>
        </w:rPr>
      </w:pPr>
    </w:p>
    <w:bookmarkStart w:id="4" w:name="_Hlk512859371"/>
    <w:p w14:paraId="1317A06F" w14:textId="7EBBFC0D" w:rsidR="005A78A4" w:rsidRDefault="00653597" w:rsidP="005A78A4">
      <w:pPr>
        <w:tabs>
          <w:tab w:val="left" w:pos="10890"/>
        </w:tabs>
        <w:rPr>
          <w:rFonts w:ascii="Arial" w:hAnsi="Arial" w:cs="Arial"/>
          <w:b/>
        </w:rPr>
      </w:pPr>
      <w:r>
        <w:rPr>
          <w:rFonts w:ascii="Arial" w:hAnsi="Arial" w:cs="Arial"/>
          <w:b/>
        </w:rPr>
        <w:fldChar w:fldCharType="begin">
          <w:ffData>
            <w:name w:val=""/>
            <w:enabled/>
            <w:calcOnExit w:val="0"/>
            <w:checkBox>
              <w:sizeAuto/>
              <w:default w:val="1"/>
            </w:checkBox>
          </w:ffData>
        </w:fldChar>
      </w:r>
      <w:r>
        <w:rPr>
          <w:rFonts w:ascii="Arial" w:hAnsi="Arial" w:cs="Arial"/>
          <w:b/>
        </w:rPr>
        <w:instrText xml:space="preserve"> FORMCHECKBOX </w:instrText>
      </w:r>
      <w:r w:rsidR="00436DFC">
        <w:rPr>
          <w:rFonts w:ascii="Arial" w:hAnsi="Arial" w:cs="Arial"/>
          <w:b/>
        </w:rPr>
      </w:r>
      <w:r w:rsidR="00436DFC">
        <w:rPr>
          <w:rFonts w:ascii="Arial" w:hAnsi="Arial" w:cs="Arial"/>
          <w:b/>
        </w:rPr>
        <w:fldChar w:fldCharType="separate"/>
      </w:r>
      <w:r>
        <w:rPr>
          <w:rFonts w:ascii="Arial" w:hAnsi="Arial" w:cs="Arial"/>
          <w:b/>
        </w:rPr>
        <w:fldChar w:fldCharType="end"/>
      </w:r>
      <w:r w:rsidR="005A78A4">
        <w:rPr>
          <w:rFonts w:ascii="Arial" w:hAnsi="Arial" w:cs="Arial"/>
          <w:b/>
        </w:rPr>
        <w:t xml:space="preserve"> </w:t>
      </w:r>
      <w:r w:rsidR="005A78A4" w:rsidRPr="005478CD">
        <w:rPr>
          <w:rFonts w:ascii="Arial" w:hAnsi="Arial" w:cs="Arial"/>
          <w:b/>
          <w:sz w:val="22"/>
          <w:u w:val="single"/>
        </w:rPr>
        <w:t>PROJECT PLAN SCOPE LANGUAGE</w:t>
      </w:r>
    </w:p>
    <w:p w14:paraId="0C72701C" w14:textId="7FE2947A" w:rsidR="000A58D1" w:rsidRDefault="005A78A4" w:rsidP="005A78A4">
      <w:pPr>
        <w:rPr>
          <w:rFonts w:ascii="Arial" w:hAnsi="Arial" w:cs="Arial"/>
          <w:sz w:val="18"/>
        </w:rPr>
      </w:pPr>
      <w:r w:rsidRPr="007A609E">
        <w:rPr>
          <w:rFonts w:ascii="Arial" w:hAnsi="Arial" w:cs="Arial"/>
          <w:sz w:val="18"/>
        </w:rPr>
        <w:t xml:space="preserve">The Department requires that the </w:t>
      </w:r>
      <w:r w:rsidR="00AA2AA8">
        <w:rPr>
          <w:rFonts w:ascii="Arial" w:hAnsi="Arial" w:cs="Arial"/>
          <w:sz w:val="18"/>
        </w:rPr>
        <w:t>Vendor</w:t>
      </w:r>
      <w:r w:rsidRPr="007A609E">
        <w:rPr>
          <w:rFonts w:ascii="Arial" w:hAnsi="Arial" w:cs="Arial"/>
          <w:sz w:val="18"/>
        </w:rPr>
        <w:t xml:space="preserve"> create and submit a Project Plan that demonstrates how the creation and maintenance of the application will be carried out. The Project Plan template may be found at </w:t>
      </w:r>
      <w:proofErr w:type="gramStart"/>
      <w:r w:rsidR="00822A82" w:rsidRPr="00822A82">
        <w:rPr>
          <w:rFonts w:ascii="Arial" w:hAnsi="Arial" w:cs="Arial"/>
          <w:sz w:val="18"/>
        </w:rPr>
        <w:t>https://www.fdot.gov/it/docs/dispFiles.shtm</w:t>
      </w:r>
      <w:r w:rsidRPr="007A609E">
        <w:rPr>
          <w:rFonts w:ascii="Arial" w:hAnsi="Arial" w:cs="Arial"/>
          <w:sz w:val="18"/>
        </w:rPr>
        <w:t>, and</w:t>
      </w:r>
      <w:proofErr w:type="gramEnd"/>
      <w:r w:rsidRPr="007A609E">
        <w:rPr>
          <w:rFonts w:ascii="Arial" w:hAnsi="Arial" w:cs="Arial"/>
          <w:sz w:val="18"/>
        </w:rPr>
        <w:t xml:space="preserve"> is the template which the Department requires the </w:t>
      </w:r>
      <w:r w:rsidR="00AA2AA8">
        <w:rPr>
          <w:rFonts w:ascii="Arial" w:hAnsi="Arial" w:cs="Arial"/>
          <w:sz w:val="18"/>
        </w:rPr>
        <w:t>Vendor</w:t>
      </w:r>
      <w:r w:rsidRPr="007A609E">
        <w:rPr>
          <w:rFonts w:ascii="Arial" w:hAnsi="Arial" w:cs="Arial"/>
          <w:sz w:val="18"/>
        </w:rPr>
        <w:t xml:space="preserve"> to follow. The Project Plan must be submitted to the Department within </w:t>
      </w:r>
      <w:r w:rsidR="00AA2AA8" w:rsidRPr="00AA2AA8">
        <w:rPr>
          <w:rFonts w:ascii="Arial" w:hAnsi="Arial" w:cs="Arial"/>
          <w:sz w:val="18"/>
        </w:rPr>
        <w:t>thirty (30)</w:t>
      </w:r>
      <w:r w:rsidR="00AA2AA8">
        <w:rPr>
          <w:rFonts w:ascii="Arial" w:hAnsi="Arial" w:cs="Arial"/>
          <w:sz w:val="18"/>
          <w:u w:val="single"/>
        </w:rPr>
        <w:t xml:space="preserve"> </w:t>
      </w:r>
      <w:r w:rsidRPr="007A609E">
        <w:rPr>
          <w:rFonts w:ascii="Arial" w:hAnsi="Arial" w:cs="Arial"/>
          <w:sz w:val="18"/>
        </w:rPr>
        <w:t xml:space="preserve">business days after execution of </w:t>
      </w:r>
      <w:r w:rsidR="00535ED9">
        <w:rPr>
          <w:rFonts w:ascii="Arial" w:hAnsi="Arial" w:cs="Arial"/>
          <w:sz w:val="18"/>
        </w:rPr>
        <w:t>Agreement</w:t>
      </w:r>
      <w:r w:rsidR="00AA2AA8">
        <w:rPr>
          <w:rFonts w:ascii="Arial" w:hAnsi="Arial" w:cs="Arial"/>
          <w:sz w:val="18"/>
        </w:rPr>
        <w:t xml:space="preserve"> or as indicated in the Scope of Work</w:t>
      </w:r>
      <w:r w:rsidRPr="007A609E">
        <w:rPr>
          <w:rFonts w:ascii="Arial" w:hAnsi="Arial" w:cs="Arial"/>
          <w:sz w:val="18"/>
        </w:rPr>
        <w:t xml:space="preserve">. Upon receipt of the Project Plan, the Department will have fourteen (14) business days to review and approve the Project Plan in its sole discretion. No other work may begin prior to the submission and approval of the Project Plan. After the Project Plan is approved, the </w:t>
      </w:r>
      <w:r w:rsidR="00AA2AA8">
        <w:rPr>
          <w:rFonts w:ascii="Arial" w:hAnsi="Arial" w:cs="Arial"/>
          <w:sz w:val="18"/>
        </w:rPr>
        <w:t>Vendor</w:t>
      </w:r>
      <w:r w:rsidRPr="007A609E">
        <w:rPr>
          <w:rFonts w:ascii="Arial" w:hAnsi="Arial" w:cs="Arial"/>
          <w:sz w:val="18"/>
        </w:rPr>
        <w:t xml:space="preserve"> shall keep the Project Plan updated as necessary or upon notification by the Department of a deficiency in the Project Plan. Any change to the Project Plan must be approved by the Department.</w:t>
      </w:r>
    </w:p>
    <w:p w14:paraId="062CA33B" w14:textId="5FE80F17" w:rsidR="004964DF" w:rsidRDefault="004964DF" w:rsidP="005A78A4">
      <w:pPr>
        <w:rPr>
          <w:rFonts w:ascii="Arial" w:hAnsi="Arial" w:cs="Arial"/>
          <w:sz w:val="18"/>
        </w:rPr>
      </w:pPr>
    </w:p>
    <w:p w14:paraId="04BE2C63" w14:textId="76AAB65B" w:rsidR="004964DF" w:rsidRPr="00444235" w:rsidRDefault="00653597" w:rsidP="004964DF">
      <w:pPr>
        <w:rPr>
          <w:rFonts w:ascii="Arial" w:hAnsi="Arial" w:cs="Arial"/>
          <w:b/>
          <w:sz w:val="18"/>
          <w:szCs w:val="18"/>
        </w:rPr>
      </w:pPr>
      <w:r>
        <w:rPr>
          <w:rFonts w:ascii="Arial" w:hAnsi="Arial" w:cs="Arial"/>
          <w:b/>
        </w:rPr>
        <w:fldChar w:fldCharType="begin">
          <w:ffData>
            <w:name w:val=""/>
            <w:enabled/>
            <w:calcOnExit w:val="0"/>
            <w:checkBox>
              <w:sizeAuto/>
              <w:default w:val="1"/>
            </w:checkBox>
          </w:ffData>
        </w:fldChar>
      </w:r>
      <w:r>
        <w:rPr>
          <w:rFonts w:ascii="Arial" w:hAnsi="Arial" w:cs="Arial"/>
          <w:b/>
        </w:rPr>
        <w:instrText xml:space="preserve"> FORMCHECKBOX </w:instrText>
      </w:r>
      <w:r w:rsidR="00436DFC">
        <w:rPr>
          <w:rFonts w:ascii="Arial" w:hAnsi="Arial" w:cs="Arial"/>
          <w:b/>
        </w:rPr>
      </w:r>
      <w:r w:rsidR="00436DFC">
        <w:rPr>
          <w:rFonts w:ascii="Arial" w:hAnsi="Arial" w:cs="Arial"/>
          <w:b/>
        </w:rPr>
        <w:fldChar w:fldCharType="separate"/>
      </w:r>
      <w:r>
        <w:rPr>
          <w:rFonts w:ascii="Arial" w:hAnsi="Arial" w:cs="Arial"/>
          <w:b/>
        </w:rPr>
        <w:fldChar w:fldCharType="end"/>
      </w:r>
      <w:r w:rsidR="004964DF">
        <w:rPr>
          <w:rFonts w:ascii="Arial" w:hAnsi="Arial" w:cs="Arial"/>
          <w:b/>
          <w:u w:val="single"/>
        </w:rPr>
        <w:t xml:space="preserve"> </w:t>
      </w:r>
      <w:r w:rsidR="004964DF" w:rsidRPr="00444235">
        <w:rPr>
          <w:rFonts w:ascii="Arial" w:hAnsi="Arial" w:cs="Arial"/>
          <w:b/>
          <w:sz w:val="22"/>
          <w:szCs w:val="18"/>
          <w:u w:val="single"/>
        </w:rPr>
        <w:t>Purchase of Tangible Personal Property</w:t>
      </w:r>
    </w:p>
    <w:p w14:paraId="0EB98B97" w14:textId="77777777" w:rsidR="004964DF" w:rsidRPr="00444235" w:rsidRDefault="004964DF" w:rsidP="004964DF">
      <w:pPr>
        <w:pStyle w:val="ListParagraph"/>
        <w:ind w:left="0"/>
        <w:rPr>
          <w:rFonts w:ascii="Arial" w:hAnsi="Arial" w:cs="Arial"/>
          <w:sz w:val="18"/>
          <w:szCs w:val="18"/>
        </w:rPr>
      </w:pPr>
      <w:r w:rsidRPr="00444235">
        <w:rPr>
          <w:rFonts w:ascii="Arial" w:hAnsi="Arial" w:cs="Arial"/>
          <w:sz w:val="18"/>
          <w:szCs w:val="18"/>
        </w:rPr>
        <w:t xml:space="preserve">Contractual services that provide for the </w:t>
      </w:r>
      <w:r>
        <w:rPr>
          <w:rFonts w:ascii="Arial" w:hAnsi="Arial" w:cs="Arial"/>
          <w:sz w:val="18"/>
          <w:szCs w:val="18"/>
        </w:rPr>
        <w:t>Vendor</w:t>
      </w:r>
      <w:r w:rsidRPr="00444235">
        <w:rPr>
          <w:rFonts w:ascii="Arial" w:hAnsi="Arial" w:cs="Arial"/>
          <w:sz w:val="18"/>
          <w:szCs w:val="18"/>
        </w:rPr>
        <w:t xml:space="preserve"> to purchase tangible personal property, as defined in Section 273.02, F.S., for subsequent transfer to the Department may be entered into only in accordance with Rule 60A-1.017, F.A.C. Technology products (e.g., software, networking equipment, etc.) purchased by the </w:t>
      </w:r>
      <w:r>
        <w:rPr>
          <w:rFonts w:ascii="Arial" w:hAnsi="Arial" w:cs="Arial"/>
          <w:sz w:val="18"/>
          <w:szCs w:val="18"/>
        </w:rPr>
        <w:t>Vendor</w:t>
      </w:r>
      <w:r w:rsidRPr="00444235">
        <w:rPr>
          <w:rFonts w:ascii="Arial" w:hAnsi="Arial" w:cs="Arial"/>
          <w:sz w:val="18"/>
          <w:szCs w:val="18"/>
        </w:rPr>
        <w:t xml:space="preserve"> shall be subsequently transferred to the Department and shall be of first quality, supplied by the original product manufacturer or an authorized reseller, and warrantied as appropriate. Technology products procured by the Contractor outside of authorized distributors/retailers are not deemed acceptable to the Department.</w:t>
      </w:r>
      <w:r>
        <w:rPr>
          <w:rFonts w:ascii="Arial" w:hAnsi="Arial" w:cs="Arial"/>
          <w:sz w:val="18"/>
          <w:szCs w:val="18"/>
        </w:rPr>
        <w:t xml:space="preserve"> </w:t>
      </w:r>
      <w:r w:rsidRPr="00444235">
        <w:rPr>
          <w:rFonts w:ascii="Arial" w:hAnsi="Arial" w:cs="Arial"/>
          <w:sz w:val="18"/>
          <w:szCs w:val="18"/>
        </w:rPr>
        <w:t>The Agreement shall specify the quality of the technology products to be acquired, and provisions for warranty, service, and mandatory transfer of ownership to the Department.</w:t>
      </w:r>
    </w:p>
    <w:bookmarkEnd w:id="4"/>
    <w:p w14:paraId="1D4394FA" w14:textId="77777777" w:rsidR="005A78A4" w:rsidRPr="005A78A4" w:rsidRDefault="005A78A4" w:rsidP="005A78A4">
      <w:pPr>
        <w:rPr>
          <w:rFonts w:ascii="Arial" w:hAnsi="Arial" w:cs="Arial"/>
          <w:b/>
          <w:u w:val="single"/>
        </w:rPr>
      </w:pPr>
    </w:p>
    <w:p w14:paraId="44B6F424" w14:textId="4AC641E9" w:rsidR="0096553A" w:rsidRPr="001B43E6" w:rsidRDefault="00653597" w:rsidP="0096553A">
      <w:pPr>
        <w:rPr>
          <w:rFonts w:ascii="Arial" w:hAnsi="Arial" w:cs="Arial"/>
          <w:b/>
          <w:sz w:val="24"/>
          <w:u w:val="single"/>
        </w:rPr>
      </w:pPr>
      <w:r>
        <w:rPr>
          <w:rFonts w:ascii="Arial" w:hAnsi="Arial" w:cs="Arial"/>
          <w:b/>
        </w:rPr>
        <w:fldChar w:fldCharType="begin">
          <w:ffData>
            <w:name w:val=""/>
            <w:enabled/>
            <w:calcOnExit w:val="0"/>
            <w:checkBox>
              <w:sizeAuto/>
              <w:default w:val="1"/>
            </w:checkBox>
          </w:ffData>
        </w:fldChar>
      </w:r>
      <w:r>
        <w:rPr>
          <w:rFonts w:ascii="Arial" w:hAnsi="Arial" w:cs="Arial"/>
          <w:b/>
        </w:rPr>
        <w:instrText xml:space="preserve"> FORMCHECKBOX </w:instrText>
      </w:r>
      <w:r w:rsidR="00436DFC">
        <w:rPr>
          <w:rFonts w:ascii="Arial" w:hAnsi="Arial" w:cs="Arial"/>
          <w:b/>
        </w:rPr>
      </w:r>
      <w:r w:rsidR="00436DFC">
        <w:rPr>
          <w:rFonts w:ascii="Arial" w:hAnsi="Arial" w:cs="Arial"/>
          <w:b/>
        </w:rPr>
        <w:fldChar w:fldCharType="separate"/>
      </w:r>
      <w:r>
        <w:rPr>
          <w:rFonts w:ascii="Arial" w:hAnsi="Arial" w:cs="Arial"/>
          <w:b/>
        </w:rPr>
        <w:fldChar w:fldCharType="end"/>
      </w:r>
      <w:r w:rsidR="0096553A">
        <w:rPr>
          <w:rFonts w:ascii="Arial" w:hAnsi="Arial" w:cs="Arial"/>
          <w:b/>
        </w:rPr>
        <w:t xml:space="preserve"> </w:t>
      </w:r>
      <w:r w:rsidR="001B43E6" w:rsidRPr="00C905DE">
        <w:rPr>
          <w:rStyle w:val="catchlinetext"/>
          <w:rFonts w:ascii="Arial" w:hAnsi="Arial" w:cs="Arial"/>
          <w:b/>
          <w:sz w:val="22"/>
          <w:u w:val="single"/>
        </w:rPr>
        <w:t>SECURITY OF CONFIDENTIAL PERSONAL INFORMATION</w:t>
      </w:r>
    </w:p>
    <w:p w14:paraId="39C0E132" w14:textId="77777777" w:rsidR="0096553A" w:rsidRPr="00D10E43" w:rsidRDefault="0096553A" w:rsidP="0096553A">
      <w:pPr>
        <w:rPr>
          <w:rFonts w:ascii="Arial" w:eastAsia="Calibri" w:hAnsi="Arial" w:cs="Arial"/>
          <w:color w:val="000000"/>
          <w:sz w:val="18"/>
          <w:szCs w:val="22"/>
        </w:rPr>
      </w:pPr>
      <w:r w:rsidRPr="00D10E43">
        <w:rPr>
          <w:rFonts w:ascii="Arial" w:eastAsia="Calibri" w:hAnsi="Arial" w:cs="Arial"/>
          <w:color w:val="000000"/>
          <w:sz w:val="18"/>
          <w:szCs w:val="22"/>
        </w:rPr>
        <w:t xml:space="preserve">The </w:t>
      </w:r>
      <w:r w:rsidR="00AA2AA8">
        <w:rPr>
          <w:rFonts w:ascii="Arial" w:eastAsia="Calibri" w:hAnsi="Arial" w:cs="Arial"/>
          <w:color w:val="000000"/>
          <w:sz w:val="18"/>
          <w:szCs w:val="22"/>
        </w:rPr>
        <w:t>Vendor</w:t>
      </w:r>
      <w:r w:rsidRPr="00D10E43">
        <w:rPr>
          <w:rFonts w:ascii="Arial" w:eastAsia="Calibri" w:hAnsi="Arial" w:cs="Arial"/>
          <w:color w:val="000000"/>
          <w:sz w:val="18"/>
          <w:szCs w:val="22"/>
        </w:rPr>
        <w:t xml:space="preserve"> must implement procedures to ensure the protection and confidentiality of all data, files, and records involved with this </w:t>
      </w:r>
      <w:r w:rsidR="00535ED9">
        <w:rPr>
          <w:rFonts w:ascii="Arial" w:eastAsia="Calibri" w:hAnsi="Arial" w:cs="Arial"/>
          <w:color w:val="000000"/>
          <w:sz w:val="18"/>
          <w:szCs w:val="22"/>
        </w:rPr>
        <w:t>Agreement</w:t>
      </w:r>
      <w:r w:rsidRPr="00D10E43">
        <w:rPr>
          <w:rFonts w:ascii="Arial" w:eastAsia="Calibri" w:hAnsi="Arial" w:cs="Arial"/>
          <w:color w:val="000000"/>
          <w:sz w:val="18"/>
          <w:szCs w:val="22"/>
        </w:rPr>
        <w:t xml:space="preserve">. </w:t>
      </w:r>
    </w:p>
    <w:p w14:paraId="378C0605" w14:textId="77777777" w:rsidR="0096553A" w:rsidRPr="00385E0B" w:rsidRDefault="0096553A" w:rsidP="0096553A">
      <w:pPr>
        <w:rPr>
          <w:rFonts w:ascii="Arial" w:eastAsia="Calibri" w:hAnsi="Arial" w:cs="Arial"/>
          <w:color w:val="000000"/>
          <w:szCs w:val="22"/>
        </w:rPr>
      </w:pPr>
    </w:p>
    <w:p w14:paraId="11CFB2E7" w14:textId="5CD39B0B" w:rsidR="0096553A" w:rsidRPr="00D10E43" w:rsidRDefault="0096553A" w:rsidP="0096553A">
      <w:pPr>
        <w:rPr>
          <w:rFonts w:ascii="Arial" w:eastAsia="Calibri" w:hAnsi="Arial" w:cs="Arial"/>
          <w:color w:val="000000"/>
          <w:sz w:val="18"/>
          <w:szCs w:val="22"/>
        </w:rPr>
      </w:pPr>
      <w:r w:rsidRPr="00D10E43">
        <w:rPr>
          <w:rFonts w:ascii="Arial" w:eastAsia="Calibri" w:hAnsi="Arial" w:cs="Arial"/>
          <w:color w:val="000000"/>
          <w:sz w:val="18"/>
          <w:szCs w:val="22"/>
        </w:rPr>
        <w:t xml:space="preserve">Except as necessary to fulfill the terms of this </w:t>
      </w:r>
      <w:r w:rsidR="00535ED9">
        <w:rPr>
          <w:rFonts w:ascii="Arial" w:eastAsia="Calibri" w:hAnsi="Arial" w:cs="Arial"/>
          <w:color w:val="000000"/>
          <w:sz w:val="18"/>
          <w:szCs w:val="22"/>
        </w:rPr>
        <w:t>Agreement</w:t>
      </w:r>
      <w:r w:rsidRPr="00D10E43">
        <w:rPr>
          <w:rFonts w:ascii="Arial" w:eastAsia="Calibri" w:hAnsi="Arial" w:cs="Arial"/>
          <w:color w:val="000000"/>
          <w:sz w:val="18"/>
          <w:szCs w:val="22"/>
        </w:rPr>
        <w:t xml:space="preserve"> and with the permission of the </w:t>
      </w:r>
      <w:r w:rsidR="008A73C0">
        <w:rPr>
          <w:rFonts w:ascii="Arial" w:eastAsia="Calibri" w:hAnsi="Arial" w:cs="Arial"/>
          <w:color w:val="000000"/>
          <w:sz w:val="18"/>
          <w:szCs w:val="22"/>
        </w:rPr>
        <w:t>Department</w:t>
      </w:r>
      <w:r w:rsidRPr="00D10E43">
        <w:rPr>
          <w:rFonts w:ascii="Arial" w:eastAsia="Calibri" w:hAnsi="Arial" w:cs="Arial"/>
          <w:color w:val="000000"/>
          <w:sz w:val="18"/>
          <w:szCs w:val="22"/>
        </w:rPr>
        <w:t xml:space="preserve">, </w:t>
      </w:r>
      <w:r w:rsidR="00AA2AA8">
        <w:rPr>
          <w:rFonts w:ascii="Arial" w:eastAsia="Calibri" w:hAnsi="Arial" w:cs="Arial"/>
          <w:color w:val="000000"/>
          <w:sz w:val="18"/>
          <w:szCs w:val="22"/>
        </w:rPr>
        <w:t>Vendor</w:t>
      </w:r>
      <w:r w:rsidRPr="00D10E43">
        <w:rPr>
          <w:rFonts w:ascii="Arial" w:eastAsia="Calibri" w:hAnsi="Arial" w:cs="Arial"/>
          <w:color w:val="000000"/>
          <w:sz w:val="18"/>
          <w:szCs w:val="22"/>
        </w:rPr>
        <w:t xml:space="preserve"> and </w:t>
      </w:r>
      <w:r w:rsidR="00AA2AA8">
        <w:rPr>
          <w:rFonts w:ascii="Arial" w:eastAsia="Calibri" w:hAnsi="Arial" w:cs="Arial"/>
          <w:color w:val="000000"/>
          <w:sz w:val="18"/>
          <w:szCs w:val="22"/>
        </w:rPr>
        <w:t>Vendor</w:t>
      </w:r>
      <w:r w:rsidRPr="00D10E43">
        <w:rPr>
          <w:rFonts w:ascii="Arial" w:eastAsia="Calibri" w:hAnsi="Arial" w:cs="Arial"/>
          <w:color w:val="000000"/>
          <w:sz w:val="18"/>
          <w:szCs w:val="22"/>
        </w:rPr>
        <w:t xml:space="preserve">’s employees shall not divulge to third parties any confidential information obtained by </w:t>
      </w:r>
      <w:r w:rsidR="00AA2AA8">
        <w:rPr>
          <w:rFonts w:ascii="Arial" w:eastAsia="Calibri" w:hAnsi="Arial" w:cs="Arial"/>
          <w:color w:val="000000"/>
          <w:sz w:val="18"/>
          <w:szCs w:val="22"/>
        </w:rPr>
        <w:t>Vendor</w:t>
      </w:r>
      <w:r w:rsidRPr="00D10E43">
        <w:rPr>
          <w:rFonts w:ascii="Arial" w:eastAsia="Calibri" w:hAnsi="Arial" w:cs="Arial"/>
          <w:color w:val="000000"/>
          <w:sz w:val="18"/>
          <w:szCs w:val="22"/>
        </w:rPr>
        <w:t xml:space="preserve"> or its agents, distributors, resellers, subcontractors, officers, or employees in the course of performing work</w:t>
      </w:r>
      <w:r w:rsidR="00DA1E6A">
        <w:rPr>
          <w:rFonts w:ascii="Arial" w:eastAsia="Calibri" w:hAnsi="Arial" w:cs="Arial"/>
          <w:color w:val="000000"/>
          <w:sz w:val="18"/>
          <w:szCs w:val="22"/>
        </w:rPr>
        <w:t xml:space="preserve"> on this </w:t>
      </w:r>
      <w:r w:rsidR="00535ED9">
        <w:rPr>
          <w:rFonts w:ascii="Arial" w:eastAsia="Calibri" w:hAnsi="Arial" w:cs="Arial"/>
          <w:color w:val="000000"/>
          <w:sz w:val="18"/>
          <w:szCs w:val="22"/>
        </w:rPr>
        <w:t>Agreement</w:t>
      </w:r>
      <w:r w:rsidRPr="00D10E43">
        <w:rPr>
          <w:rFonts w:ascii="Arial" w:eastAsia="Calibri" w:hAnsi="Arial" w:cs="Arial"/>
          <w:color w:val="000000"/>
          <w:sz w:val="18"/>
          <w:szCs w:val="22"/>
        </w:rPr>
        <w:t xml:space="preserve">, including, but not limited to, security procedures, business operations information, or commercial proprietary information in the possession of the State or </w:t>
      </w:r>
      <w:r w:rsidR="008A73C0">
        <w:rPr>
          <w:rFonts w:ascii="Arial" w:eastAsia="Calibri" w:hAnsi="Arial" w:cs="Arial"/>
          <w:color w:val="000000"/>
          <w:sz w:val="18"/>
          <w:szCs w:val="22"/>
        </w:rPr>
        <w:t>the Department</w:t>
      </w:r>
      <w:r w:rsidRPr="00D10E43">
        <w:rPr>
          <w:rFonts w:ascii="Arial" w:eastAsia="Calibri" w:hAnsi="Arial" w:cs="Arial"/>
          <w:color w:val="000000"/>
          <w:sz w:val="18"/>
          <w:szCs w:val="22"/>
        </w:rPr>
        <w:t xml:space="preserve">. If </w:t>
      </w:r>
      <w:r w:rsidR="00AA2AA8">
        <w:rPr>
          <w:rFonts w:ascii="Arial" w:eastAsia="Calibri" w:hAnsi="Arial" w:cs="Arial"/>
          <w:color w:val="000000"/>
          <w:sz w:val="18"/>
          <w:szCs w:val="22"/>
        </w:rPr>
        <w:t>Vendor</w:t>
      </w:r>
      <w:r w:rsidRPr="00D10E43">
        <w:rPr>
          <w:rFonts w:ascii="Arial" w:eastAsia="Calibri" w:hAnsi="Arial" w:cs="Arial"/>
          <w:color w:val="000000"/>
          <w:sz w:val="18"/>
          <w:szCs w:val="22"/>
        </w:rPr>
        <w:t xml:space="preserve"> or </w:t>
      </w:r>
      <w:r w:rsidR="00AA2AA8">
        <w:rPr>
          <w:rFonts w:ascii="Arial" w:eastAsia="Calibri" w:hAnsi="Arial" w:cs="Arial"/>
          <w:color w:val="000000"/>
          <w:sz w:val="18"/>
          <w:szCs w:val="22"/>
        </w:rPr>
        <w:t>Vendor</w:t>
      </w:r>
      <w:r w:rsidRPr="00D10E43">
        <w:rPr>
          <w:rFonts w:ascii="Arial" w:eastAsia="Calibri" w:hAnsi="Arial" w:cs="Arial"/>
          <w:color w:val="000000"/>
          <w:sz w:val="18"/>
          <w:szCs w:val="22"/>
        </w:rPr>
        <w:t xml:space="preserve">’s employees have access to confidential information </w:t>
      </w:r>
      <w:proofErr w:type="gramStart"/>
      <w:r w:rsidRPr="00D10E43">
        <w:rPr>
          <w:rFonts w:ascii="Arial" w:eastAsia="Calibri" w:hAnsi="Arial" w:cs="Arial"/>
          <w:color w:val="000000"/>
          <w:sz w:val="18"/>
          <w:szCs w:val="22"/>
        </w:rPr>
        <w:t>in order to</w:t>
      </w:r>
      <w:proofErr w:type="gramEnd"/>
      <w:r w:rsidRPr="00D10E43">
        <w:rPr>
          <w:rFonts w:ascii="Arial" w:eastAsia="Calibri" w:hAnsi="Arial" w:cs="Arial"/>
          <w:color w:val="000000"/>
          <w:sz w:val="18"/>
          <w:szCs w:val="22"/>
        </w:rPr>
        <w:t xml:space="preserve"> fulfill </w:t>
      </w:r>
      <w:r w:rsidR="00AA2AA8">
        <w:rPr>
          <w:rFonts w:ascii="Arial" w:eastAsia="Calibri" w:hAnsi="Arial" w:cs="Arial"/>
          <w:color w:val="000000"/>
          <w:sz w:val="18"/>
          <w:szCs w:val="22"/>
        </w:rPr>
        <w:t>Vendor</w:t>
      </w:r>
      <w:r w:rsidRPr="00D10E43">
        <w:rPr>
          <w:rFonts w:ascii="Arial" w:eastAsia="Calibri" w:hAnsi="Arial" w:cs="Arial"/>
          <w:color w:val="000000"/>
          <w:sz w:val="18"/>
          <w:szCs w:val="22"/>
        </w:rPr>
        <w:t xml:space="preserve">’s obligations under this </w:t>
      </w:r>
      <w:r w:rsidR="00535ED9">
        <w:rPr>
          <w:rFonts w:ascii="Arial" w:eastAsia="Calibri" w:hAnsi="Arial" w:cs="Arial"/>
          <w:color w:val="000000"/>
          <w:sz w:val="18"/>
          <w:szCs w:val="22"/>
        </w:rPr>
        <w:t>Agreement</w:t>
      </w:r>
      <w:r w:rsidRPr="00D10E43">
        <w:rPr>
          <w:rFonts w:ascii="Arial" w:eastAsia="Calibri" w:hAnsi="Arial" w:cs="Arial"/>
          <w:color w:val="000000"/>
          <w:sz w:val="18"/>
          <w:szCs w:val="22"/>
        </w:rPr>
        <w:t xml:space="preserve">, </w:t>
      </w:r>
      <w:r w:rsidR="00AA2AA8">
        <w:rPr>
          <w:rFonts w:ascii="Arial" w:eastAsia="Calibri" w:hAnsi="Arial" w:cs="Arial"/>
          <w:color w:val="000000"/>
          <w:sz w:val="18"/>
          <w:szCs w:val="22"/>
        </w:rPr>
        <w:t>Vendor</w:t>
      </w:r>
      <w:r w:rsidRPr="00D10E43">
        <w:rPr>
          <w:rFonts w:ascii="Arial" w:eastAsia="Calibri" w:hAnsi="Arial" w:cs="Arial"/>
          <w:color w:val="000000"/>
          <w:sz w:val="18"/>
          <w:szCs w:val="22"/>
        </w:rPr>
        <w:t xml:space="preserve"> agrees to abide by all applicable </w:t>
      </w:r>
      <w:r w:rsidR="00D039E6">
        <w:rPr>
          <w:rFonts w:ascii="Arial" w:eastAsia="Calibri" w:hAnsi="Arial" w:cs="Arial"/>
          <w:color w:val="000000"/>
          <w:sz w:val="18"/>
          <w:szCs w:val="22"/>
        </w:rPr>
        <w:t>Department</w:t>
      </w:r>
      <w:r w:rsidR="00D039E6" w:rsidRPr="00D10E43">
        <w:rPr>
          <w:rFonts w:ascii="Arial" w:eastAsia="Calibri" w:hAnsi="Arial" w:cs="Arial"/>
          <w:color w:val="000000"/>
          <w:sz w:val="18"/>
          <w:szCs w:val="22"/>
        </w:rPr>
        <w:t xml:space="preserve"> </w:t>
      </w:r>
      <w:r w:rsidRPr="00D10E43">
        <w:rPr>
          <w:rFonts w:ascii="Arial" w:eastAsia="Calibri" w:hAnsi="Arial" w:cs="Arial"/>
          <w:color w:val="000000"/>
          <w:sz w:val="18"/>
          <w:szCs w:val="22"/>
        </w:rPr>
        <w:t xml:space="preserve">Information Technology Security procedures and policies. For purposes of this </w:t>
      </w:r>
      <w:r w:rsidR="00535ED9">
        <w:rPr>
          <w:rFonts w:ascii="Arial" w:eastAsia="Calibri" w:hAnsi="Arial" w:cs="Arial"/>
          <w:color w:val="000000"/>
          <w:sz w:val="18"/>
          <w:szCs w:val="22"/>
        </w:rPr>
        <w:t>Agreement</w:t>
      </w:r>
      <w:r w:rsidRPr="00D10E43">
        <w:rPr>
          <w:rFonts w:ascii="Arial" w:eastAsia="Calibri" w:hAnsi="Arial" w:cs="Arial"/>
          <w:color w:val="000000"/>
          <w:sz w:val="18"/>
          <w:szCs w:val="22"/>
        </w:rPr>
        <w:t xml:space="preserve">, “Security Incident” means the attempted or successful unauthorized access, use, disclosure, modification, or destruction of </w:t>
      </w:r>
      <w:r w:rsidR="00C905DE">
        <w:rPr>
          <w:rFonts w:ascii="Arial" w:eastAsia="Calibri" w:hAnsi="Arial" w:cs="Arial"/>
          <w:color w:val="000000"/>
          <w:sz w:val="18"/>
          <w:szCs w:val="22"/>
        </w:rPr>
        <w:t>Department</w:t>
      </w:r>
      <w:r w:rsidR="00C905DE" w:rsidRPr="00D10E43">
        <w:rPr>
          <w:rFonts w:ascii="Arial" w:eastAsia="Calibri" w:hAnsi="Arial" w:cs="Arial"/>
          <w:color w:val="000000"/>
          <w:sz w:val="18"/>
          <w:szCs w:val="22"/>
        </w:rPr>
        <w:t xml:space="preserve"> </w:t>
      </w:r>
      <w:r w:rsidRPr="00D10E43">
        <w:rPr>
          <w:rFonts w:ascii="Arial" w:eastAsia="Calibri" w:hAnsi="Arial" w:cs="Arial"/>
          <w:color w:val="000000"/>
          <w:sz w:val="18"/>
          <w:szCs w:val="22"/>
        </w:rPr>
        <w:t xml:space="preserve">information in </w:t>
      </w:r>
      <w:r w:rsidR="00AA2AA8">
        <w:rPr>
          <w:rFonts w:ascii="Arial" w:eastAsia="Calibri" w:hAnsi="Arial" w:cs="Arial"/>
          <w:color w:val="000000"/>
          <w:sz w:val="18"/>
          <w:szCs w:val="22"/>
        </w:rPr>
        <w:t>Vendor</w:t>
      </w:r>
      <w:r w:rsidRPr="00D10E43">
        <w:rPr>
          <w:rFonts w:ascii="Arial" w:eastAsia="Calibri" w:hAnsi="Arial" w:cs="Arial"/>
          <w:color w:val="000000"/>
          <w:sz w:val="18"/>
          <w:szCs w:val="22"/>
        </w:rPr>
        <w:t xml:space="preserve">’s possession. </w:t>
      </w:r>
      <w:r w:rsidR="00AA2AA8">
        <w:rPr>
          <w:rFonts w:ascii="Arial" w:eastAsia="Calibri" w:hAnsi="Arial" w:cs="Arial"/>
          <w:color w:val="000000"/>
          <w:sz w:val="18"/>
          <w:szCs w:val="22"/>
        </w:rPr>
        <w:t>Vendor</w:t>
      </w:r>
      <w:r w:rsidRPr="00D10E43">
        <w:rPr>
          <w:rFonts w:ascii="Arial" w:eastAsia="Calibri" w:hAnsi="Arial" w:cs="Arial"/>
          <w:color w:val="000000"/>
          <w:sz w:val="18"/>
          <w:szCs w:val="22"/>
        </w:rPr>
        <w:t xml:space="preserve"> shall make a report to the Department not more than seven (7) business days after </w:t>
      </w:r>
      <w:r w:rsidR="00AA2AA8">
        <w:rPr>
          <w:rFonts w:ascii="Arial" w:eastAsia="Calibri" w:hAnsi="Arial" w:cs="Arial"/>
          <w:color w:val="000000"/>
          <w:sz w:val="18"/>
          <w:szCs w:val="22"/>
        </w:rPr>
        <w:t>Vendor</w:t>
      </w:r>
      <w:r w:rsidRPr="00D10E43">
        <w:rPr>
          <w:rFonts w:ascii="Arial" w:eastAsia="Calibri" w:hAnsi="Arial" w:cs="Arial"/>
          <w:color w:val="000000"/>
          <w:sz w:val="18"/>
          <w:szCs w:val="22"/>
        </w:rPr>
        <w:t xml:space="preserve"> learns of such use or disclosure.</w:t>
      </w:r>
    </w:p>
    <w:p w14:paraId="680F0D86" w14:textId="77777777" w:rsidR="0096553A" w:rsidRPr="00385E0B" w:rsidRDefault="0096553A" w:rsidP="0096553A">
      <w:pPr>
        <w:rPr>
          <w:rFonts w:ascii="Arial" w:eastAsia="Calibri" w:hAnsi="Arial" w:cs="Arial"/>
          <w:color w:val="000000"/>
          <w:szCs w:val="22"/>
        </w:rPr>
      </w:pPr>
    </w:p>
    <w:p w14:paraId="2486C412" w14:textId="77777777" w:rsidR="0096553A" w:rsidRPr="00D10E43" w:rsidRDefault="00AA2AA8" w:rsidP="0096553A">
      <w:pPr>
        <w:rPr>
          <w:rFonts w:ascii="Arial" w:eastAsia="Calibri" w:hAnsi="Arial" w:cs="Arial"/>
          <w:color w:val="000000"/>
          <w:sz w:val="18"/>
          <w:szCs w:val="22"/>
        </w:rPr>
      </w:pPr>
      <w:r>
        <w:rPr>
          <w:rFonts w:ascii="Arial" w:eastAsia="Calibri" w:hAnsi="Arial" w:cs="Arial"/>
          <w:bCs/>
          <w:color w:val="000000"/>
          <w:sz w:val="18"/>
          <w:szCs w:val="22"/>
        </w:rPr>
        <w:t>Vendor</w:t>
      </w:r>
      <w:r w:rsidR="0096553A" w:rsidRPr="00D10E43">
        <w:rPr>
          <w:rFonts w:ascii="Arial" w:eastAsia="Calibri" w:hAnsi="Arial" w:cs="Arial"/>
          <w:bCs/>
          <w:color w:val="000000"/>
          <w:sz w:val="18"/>
          <w:szCs w:val="22"/>
        </w:rPr>
        <w:t xml:space="preserve">’s report shall identify, to the extent known: (i) the nature of the unauthorized use or disclosure, (ii) the confidential information used or disclosed, (iii) who made the unauthorized use or received the unauthorized disclosure, (iv) what </w:t>
      </w:r>
      <w:r>
        <w:rPr>
          <w:rFonts w:ascii="Arial" w:eastAsia="Calibri" w:hAnsi="Arial" w:cs="Arial"/>
          <w:bCs/>
          <w:color w:val="000000"/>
          <w:sz w:val="18"/>
          <w:szCs w:val="22"/>
        </w:rPr>
        <w:t>Vendor</w:t>
      </w:r>
      <w:r w:rsidR="0096553A" w:rsidRPr="00D10E43">
        <w:rPr>
          <w:rFonts w:ascii="Arial" w:eastAsia="Calibri" w:hAnsi="Arial" w:cs="Arial"/>
          <w:bCs/>
          <w:color w:val="000000"/>
          <w:sz w:val="18"/>
          <w:szCs w:val="22"/>
        </w:rPr>
        <w:t xml:space="preserve"> has done or shall do to mitigate any deleterious effect of the unauthorized use or disclosure, and (v) what corrective action </w:t>
      </w:r>
      <w:r>
        <w:rPr>
          <w:rFonts w:ascii="Arial" w:eastAsia="Calibri" w:hAnsi="Arial" w:cs="Arial"/>
          <w:bCs/>
          <w:color w:val="000000"/>
          <w:sz w:val="18"/>
          <w:szCs w:val="22"/>
        </w:rPr>
        <w:t>Vendor</w:t>
      </w:r>
      <w:r w:rsidR="0096553A" w:rsidRPr="00D10E43">
        <w:rPr>
          <w:rFonts w:ascii="Arial" w:eastAsia="Calibri" w:hAnsi="Arial" w:cs="Arial"/>
          <w:bCs/>
          <w:color w:val="000000"/>
          <w:sz w:val="18"/>
          <w:szCs w:val="22"/>
        </w:rPr>
        <w:t xml:space="preserve"> has taken or shall take to prevent future similar unauthorized use or disclosure</w:t>
      </w:r>
      <w:r w:rsidR="0096553A" w:rsidRPr="00D10E43">
        <w:rPr>
          <w:rFonts w:ascii="Arial" w:eastAsia="Calibri" w:hAnsi="Arial" w:cs="Arial"/>
          <w:color w:val="000000"/>
          <w:sz w:val="18"/>
          <w:szCs w:val="22"/>
        </w:rPr>
        <w:t xml:space="preserve">. </w:t>
      </w:r>
    </w:p>
    <w:p w14:paraId="611C99B7" w14:textId="77777777" w:rsidR="0096553A" w:rsidRPr="00385E0B" w:rsidRDefault="0096553A" w:rsidP="0096553A">
      <w:pPr>
        <w:rPr>
          <w:rFonts w:ascii="Arial" w:eastAsia="Calibri" w:hAnsi="Arial" w:cs="Arial"/>
          <w:color w:val="000000"/>
          <w:szCs w:val="22"/>
        </w:rPr>
      </w:pPr>
    </w:p>
    <w:p w14:paraId="2141DDA5" w14:textId="75913364" w:rsidR="0096553A" w:rsidRPr="00D10E43" w:rsidRDefault="0096553A" w:rsidP="0096553A">
      <w:pPr>
        <w:rPr>
          <w:rFonts w:ascii="Arial" w:eastAsia="Calibri" w:hAnsi="Arial" w:cs="Arial"/>
          <w:color w:val="000000"/>
          <w:sz w:val="18"/>
          <w:szCs w:val="22"/>
        </w:rPr>
      </w:pPr>
      <w:r w:rsidRPr="00D10E43">
        <w:rPr>
          <w:rFonts w:ascii="Arial" w:eastAsia="Calibri" w:hAnsi="Arial" w:cs="Arial"/>
          <w:bCs/>
          <w:color w:val="000000"/>
          <w:sz w:val="18"/>
          <w:szCs w:val="22"/>
        </w:rPr>
        <w:t>In the event</w:t>
      </w:r>
      <w:r w:rsidR="00C905DE">
        <w:rPr>
          <w:rFonts w:ascii="Arial" w:eastAsia="Calibri" w:hAnsi="Arial" w:cs="Arial"/>
          <w:bCs/>
          <w:color w:val="000000"/>
          <w:sz w:val="18"/>
          <w:szCs w:val="22"/>
        </w:rPr>
        <w:t xml:space="preserve"> a “Security Incident” also includes</w:t>
      </w:r>
      <w:r w:rsidRPr="00D10E43">
        <w:rPr>
          <w:rFonts w:ascii="Arial" w:eastAsia="Calibri" w:hAnsi="Arial" w:cs="Arial"/>
          <w:bCs/>
          <w:color w:val="000000"/>
          <w:sz w:val="18"/>
          <w:szCs w:val="22"/>
        </w:rPr>
        <w:t xml:space="preserve"> a </w:t>
      </w:r>
      <w:r w:rsidR="00993962">
        <w:rPr>
          <w:rFonts w:ascii="Arial" w:eastAsia="Calibri" w:hAnsi="Arial" w:cs="Arial"/>
          <w:bCs/>
          <w:color w:val="000000"/>
          <w:sz w:val="18"/>
          <w:szCs w:val="22"/>
        </w:rPr>
        <w:t>“</w:t>
      </w:r>
      <w:r w:rsidRPr="00D10E43">
        <w:rPr>
          <w:rFonts w:ascii="Arial" w:eastAsia="Calibri" w:hAnsi="Arial" w:cs="Arial"/>
          <w:bCs/>
          <w:color w:val="000000"/>
          <w:sz w:val="18"/>
          <w:szCs w:val="22"/>
        </w:rPr>
        <w:t>breach of security</w:t>
      </w:r>
      <w:r w:rsidR="00993962">
        <w:rPr>
          <w:rFonts w:ascii="Arial" w:eastAsia="Calibri" w:hAnsi="Arial" w:cs="Arial"/>
          <w:bCs/>
          <w:color w:val="000000"/>
          <w:sz w:val="18"/>
          <w:szCs w:val="22"/>
        </w:rPr>
        <w:t>”, as defined by section 501.171, F.S., as amended,</w:t>
      </w:r>
      <w:r w:rsidRPr="00D10E43">
        <w:rPr>
          <w:rFonts w:ascii="Arial" w:eastAsia="Calibri" w:hAnsi="Arial" w:cs="Arial"/>
          <w:bCs/>
          <w:color w:val="000000"/>
          <w:sz w:val="18"/>
          <w:szCs w:val="22"/>
        </w:rPr>
        <w:t xml:space="preserve"> concerning confidential personal information involved with this </w:t>
      </w:r>
      <w:r w:rsidR="00535ED9">
        <w:rPr>
          <w:rFonts w:ascii="Arial" w:eastAsia="Calibri" w:hAnsi="Arial" w:cs="Arial"/>
          <w:bCs/>
          <w:color w:val="000000"/>
          <w:sz w:val="18"/>
          <w:szCs w:val="22"/>
        </w:rPr>
        <w:t>Agreement</w:t>
      </w:r>
      <w:r w:rsidRPr="00D10E43">
        <w:rPr>
          <w:rFonts w:ascii="Arial" w:eastAsia="Calibri" w:hAnsi="Arial" w:cs="Arial"/>
          <w:bCs/>
          <w:color w:val="000000"/>
          <w:sz w:val="18"/>
          <w:szCs w:val="22"/>
        </w:rPr>
        <w:t xml:space="preserve">, </w:t>
      </w:r>
      <w:r w:rsidR="00AA2AA8">
        <w:rPr>
          <w:rFonts w:ascii="Arial" w:eastAsia="Calibri" w:hAnsi="Arial" w:cs="Arial"/>
          <w:bCs/>
          <w:color w:val="000000"/>
          <w:sz w:val="18"/>
          <w:szCs w:val="22"/>
        </w:rPr>
        <w:t>Vendor</w:t>
      </w:r>
      <w:r w:rsidRPr="00D10E43">
        <w:rPr>
          <w:rFonts w:ascii="Arial" w:eastAsia="Calibri" w:hAnsi="Arial" w:cs="Arial"/>
          <w:bCs/>
          <w:color w:val="000000"/>
          <w:sz w:val="18"/>
          <w:szCs w:val="22"/>
        </w:rPr>
        <w:t xml:space="preserve"> shall comply with section </w:t>
      </w:r>
      <w:hyperlink r:id="rId18" w:history="1">
        <w:r w:rsidR="0041182F" w:rsidRPr="00B12990">
          <w:rPr>
            <w:rStyle w:val="Hyperlink"/>
            <w:rFonts w:ascii="Arial" w:eastAsia="Calibri" w:hAnsi="Arial" w:cs="Arial"/>
            <w:sz w:val="18"/>
            <w:szCs w:val="22"/>
          </w:rPr>
          <w:t>501.171</w:t>
        </w:r>
      </w:hyperlink>
      <w:r w:rsidRPr="00D10E43">
        <w:rPr>
          <w:rFonts w:ascii="Arial" w:eastAsia="Calibri" w:hAnsi="Arial" w:cs="Arial"/>
          <w:bCs/>
          <w:color w:val="000000"/>
          <w:sz w:val="18"/>
          <w:szCs w:val="22"/>
        </w:rPr>
        <w:t xml:space="preserve">, F.S. When notification to affected persons is required under this section of the statute, </w:t>
      </w:r>
      <w:r w:rsidR="00AA2AA8">
        <w:rPr>
          <w:rFonts w:ascii="Arial" w:eastAsia="Calibri" w:hAnsi="Arial" w:cs="Arial"/>
          <w:bCs/>
          <w:color w:val="000000"/>
          <w:sz w:val="18"/>
          <w:szCs w:val="22"/>
        </w:rPr>
        <w:t>Vendor</w:t>
      </w:r>
      <w:r w:rsidRPr="00D10E43">
        <w:rPr>
          <w:rFonts w:ascii="Arial" w:eastAsia="Calibri" w:hAnsi="Arial" w:cs="Arial"/>
          <w:bCs/>
          <w:color w:val="000000"/>
          <w:sz w:val="18"/>
          <w:szCs w:val="22"/>
        </w:rPr>
        <w:t xml:space="preserve"> shall provide that notification, but only after receipt of the Department’s approval of the contents of the notice</w:t>
      </w:r>
      <w:r w:rsidRPr="00D10E43">
        <w:rPr>
          <w:rFonts w:ascii="Arial" w:eastAsia="Calibri" w:hAnsi="Arial" w:cs="Arial"/>
          <w:color w:val="000000"/>
          <w:sz w:val="18"/>
          <w:szCs w:val="22"/>
        </w:rPr>
        <w:t xml:space="preserve">. Defined statutorily, and for purposes of this </w:t>
      </w:r>
      <w:r w:rsidR="00535ED9">
        <w:rPr>
          <w:rFonts w:ascii="Arial" w:eastAsia="Calibri" w:hAnsi="Arial" w:cs="Arial"/>
          <w:color w:val="000000"/>
          <w:sz w:val="18"/>
          <w:szCs w:val="22"/>
        </w:rPr>
        <w:t>Agreement</w:t>
      </w:r>
      <w:r w:rsidRPr="00D10E43">
        <w:rPr>
          <w:rFonts w:ascii="Arial" w:eastAsia="Calibri" w:hAnsi="Arial" w:cs="Arial"/>
          <w:color w:val="000000"/>
          <w:sz w:val="18"/>
          <w:szCs w:val="22"/>
        </w:rPr>
        <w:t xml:space="preserve">, “breach of security” or “breach” means the unauthorized access of data in electronic form containing personal </w:t>
      </w:r>
      <w:r w:rsidR="00993962">
        <w:rPr>
          <w:rFonts w:ascii="Arial" w:eastAsia="Calibri" w:hAnsi="Arial" w:cs="Arial"/>
          <w:color w:val="000000"/>
          <w:sz w:val="18"/>
          <w:szCs w:val="22"/>
        </w:rPr>
        <w:t>information</w:t>
      </w:r>
      <w:r w:rsidRPr="00D10E43">
        <w:rPr>
          <w:rFonts w:ascii="Arial" w:eastAsia="Calibri" w:hAnsi="Arial" w:cs="Arial"/>
          <w:color w:val="000000"/>
          <w:sz w:val="18"/>
          <w:szCs w:val="22"/>
        </w:rPr>
        <w:t>.</w:t>
      </w:r>
    </w:p>
    <w:p w14:paraId="76E0C673" w14:textId="77777777" w:rsidR="0096553A" w:rsidRPr="00385E0B" w:rsidRDefault="0096553A" w:rsidP="0096553A">
      <w:pPr>
        <w:rPr>
          <w:rFonts w:ascii="Arial" w:hAnsi="Arial" w:cs="Arial"/>
          <w:b/>
          <w:u w:val="single"/>
        </w:rPr>
      </w:pPr>
    </w:p>
    <w:bookmarkStart w:id="5" w:name="_Hlk514843834"/>
    <w:p w14:paraId="282A1CDE" w14:textId="2687F497" w:rsidR="004A575D" w:rsidRDefault="00653597" w:rsidP="004A575D">
      <w:pPr>
        <w:rPr>
          <w:rFonts w:ascii="Arial" w:hAnsi="Arial" w:cs="Arial"/>
          <w:b/>
          <w:sz w:val="22"/>
          <w:u w:val="single"/>
        </w:rPr>
      </w:pPr>
      <w:r>
        <w:rPr>
          <w:rFonts w:ascii="Arial" w:hAnsi="Arial" w:cs="Arial"/>
          <w:b/>
        </w:rPr>
        <w:fldChar w:fldCharType="begin">
          <w:ffData>
            <w:name w:val=""/>
            <w:enabled/>
            <w:calcOnExit w:val="0"/>
            <w:checkBox>
              <w:sizeAuto/>
              <w:default w:val="1"/>
            </w:checkBox>
          </w:ffData>
        </w:fldChar>
      </w:r>
      <w:r>
        <w:rPr>
          <w:rFonts w:ascii="Arial" w:hAnsi="Arial" w:cs="Arial"/>
          <w:b/>
        </w:rPr>
        <w:instrText xml:space="preserve"> FORMCHECKBOX </w:instrText>
      </w:r>
      <w:r w:rsidR="00436DFC">
        <w:rPr>
          <w:rFonts w:ascii="Arial" w:hAnsi="Arial" w:cs="Arial"/>
          <w:b/>
        </w:rPr>
      </w:r>
      <w:r w:rsidR="00436DFC">
        <w:rPr>
          <w:rFonts w:ascii="Arial" w:hAnsi="Arial" w:cs="Arial"/>
          <w:b/>
        </w:rPr>
        <w:fldChar w:fldCharType="separate"/>
      </w:r>
      <w:r>
        <w:rPr>
          <w:rFonts w:ascii="Arial" w:hAnsi="Arial" w:cs="Arial"/>
          <w:b/>
        </w:rPr>
        <w:fldChar w:fldCharType="end"/>
      </w:r>
      <w:r w:rsidR="004A575D">
        <w:rPr>
          <w:rFonts w:ascii="Arial" w:hAnsi="Arial" w:cs="Arial"/>
          <w:b/>
        </w:rPr>
        <w:t xml:space="preserve"> </w:t>
      </w:r>
      <w:r w:rsidR="004A575D">
        <w:rPr>
          <w:rFonts w:ascii="Arial" w:hAnsi="Arial" w:cs="Arial"/>
          <w:b/>
          <w:sz w:val="22"/>
          <w:u w:val="single"/>
        </w:rPr>
        <w:t>THIRD PARTY TOOLS</w:t>
      </w:r>
    </w:p>
    <w:p w14:paraId="72A24A7C" w14:textId="68808C82" w:rsidR="001029C1" w:rsidRDefault="00AA2AA8" w:rsidP="004A575D">
      <w:pPr>
        <w:rPr>
          <w:rFonts w:ascii="Arial" w:hAnsi="Arial" w:cs="Arial"/>
          <w:sz w:val="18"/>
        </w:rPr>
      </w:pPr>
      <w:r>
        <w:rPr>
          <w:rFonts w:ascii="Arial" w:hAnsi="Arial" w:cs="Arial"/>
          <w:sz w:val="18"/>
        </w:rPr>
        <w:t>Vendor</w:t>
      </w:r>
      <w:r w:rsidR="004A575D" w:rsidRPr="008F7FFA">
        <w:rPr>
          <w:rFonts w:ascii="Arial" w:hAnsi="Arial" w:cs="Arial"/>
          <w:sz w:val="18"/>
        </w:rPr>
        <w:t xml:space="preserve">s may not use third-party tools which impose licensing responsibility on </w:t>
      </w:r>
      <w:r w:rsidR="008A73C0">
        <w:rPr>
          <w:rFonts w:ascii="Arial" w:hAnsi="Arial" w:cs="Arial"/>
          <w:sz w:val="18"/>
        </w:rPr>
        <w:t>the Department</w:t>
      </w:r>
      <w:r w:rsidR="008A73C0" w:rsidRPr="008F7FFA">
        <w:rPr>
          <w:rFonts w:ascii="Arial" w:hAnsi="Arial" w:cs="Arial"/>
          <w:sz w:val="18"/>
        </w:rPr>
        <w:t xml:space="preserve"> </w:t>
      </w:r>
      <w:r w:rsidR="004A575D" w:rsidRPr="008F7FFA">
        <w:rPr>
          <w:rFonts w:ascii="Arial" w:hAnsi="Arial" w:cs="Arial"/>
          <w:sz w:val="18"/>
        </w:rPr>
        <w:t xml:space="preserve">without written approval by </w:t>
      </w:r>
      <w:r w:rsidR="008A73C0">
        <w:rPr>
          <w:rFonts w:ascii="Arial" w:hAnsi="Arial" w:cs="Arial"/>
          <w:sz w:val="18"/>
        </w:rPr>
        <w:t>the Department</w:t>
      </w:r>
      <w:r w:rsidR="004A575D" w:rsidRPr="008F7FFA">
        <w:rPr>
          <w:rFonts w:ascii="Arial" w:hAnsi="Arial" w:cs="Arial"/>
          <w:sz w:val="18"/>
        </w:rPr>
        <w:t>.</w:t>
      </w:r>
      <w:bookmarkEnd w:id="5"/>
      <w:r w:rsidR="004A575D" w:rsidRPr="008F7FFA">
        <w:rPr>
          <w:rFonts w:ascii="Arial" w:hAnsi="Arial" w:cs="Arial"/>
          <w:sz w:val="18"/>
        </w:rPr>
        <w:t xml:space="preserve">  </w:t>
      </w:r>
    </w:p>
    <w:p w14:paraId="57106F15" w14:textId="77777777" w:rsidR="00AA2AA8" w:rsidRDefault="00AA2AA8" w:rsidP="004A575D">
      <w:pPr>
        <w:rPr>
          <w:rFonts w:ascii="Arial" w:hAnsi="Arial" w:cs="Arial"/>
          <w:sz w:val="18"/>
        </w:rPr>
      </w:pPr>
    </w:p>
    <w:p w14:paraId="2C82522B" w14:textId="6310D8DA" w:rsidR="00110AD5" w:rsidRDefault="00653597" w:rsidP="0034610B">
      <w:pPr>
        <w:rPr>
          <w:rFonts w:ascii="Arial" w:hAnsi="Arial" w:cs="Arial"/>
          <w:b/>
          <w:sz w:val="22"/>
          <w:u w:val="single"/>
        </w:rPr>
      </w:pPr>
      <w:r>
        <w:rPr>
          <w:rFonts w:ascii="Arial" w:hAnsi="Arial" w:cs="Arial"/>
          <w:b/>
        </w:rPr>
        <w:fldChar w:fldCharType="begin">
          <w:ffData>
            <w:name w:val=""/>
            <w:enabled/>
            <w:calcOnExit w:val="0"/>
            <w:checkBox>
              <w:sizeAuto/>
              <w:default w:val="1"/>
            </w:checkBox>
          </w:ffData>
        </w:fldChar>
      </w:r>
      <w:r>
        <w:rPr>
          <w:rFonts w:ascii="Arial" w:hAnsi="Arial" w:cs="Arial"/>
          <w:b/>
        </w:rPr>
        <w:instrText xml:space="preserve"> FORMCHECKBOX </w:instrText>
      </w:r>
      <w:r w:rsidR="00436DFC">
        <w:rPr>
          <w:rFonts w:ascii="Arial" w:hAnsi="Arial" w:cs="Arial"/>
          <w:b/>
        </w:rPr>
      </w:r>
      <w:r w:rsidR="00436DFC">
        <w:rPr>
          <w:rFonts w:ascii="Arial" w:hAnsi="Arial" w:cs="Arial"/>
          <w:b/>
        </w:rPr>
        <w:fldChar w:fldCharType="separate"/>
      </w:r>
      <w:r>
        <w:rPr>
          <w:rFonts w:ascii="Arial" w:hAnsi="Arial" w:cs="Arial"/>
          <w:b/>
        </w:rPr>
        <w:fldChar w:fldCharType="end"/>
      </w:r>
      <w:r w:rsidR="003B1DAA">
        <w:rPr>
          <w:rFonts w:ascii="Arial" w:hAnsi="Arial" w:cs="Arial"/>
          <w:b/>
        </w:rPr>
        <w:t xml:space="preserve"> </w:t>
      </w:r>
      <w:r w:rsidR="003B1DAA">
        <w:rPr>
          <w:rFonts w:ascii="Arial" w:hAnsi="Arial" w:cs="Arial"/>
          <w:b/>
          <w:sz w:val="22"/>
          <w:u w:val="single"/>
        </w:rPr>
        <w:t>TRAINING</w:t>
      </w:r>
    </w:p>
    <w:p w14:paraId="1E9717C9" w14:textId="77777777" w:rsidR="003B1DAA" w:rsidRPr="00AA2AA8" w:rsidRDefault="003B1DAA" w:rsidP="0034610B">
      <w:pPr>
        <w:rPr>
          <w:rFonts w:ascii="Arial" w:hAnsi="Arial" w:cs="Arial"/>
          <w:sz w:val="10"/>
          <w:szCs w:val="12"/>
        </w:rPr>
      </w:pPr>
      <w:r w:rsidRPr="00AA2AA8">
        <w:rPr>
          <w:rFonts w:ascii="Arial" w:hAnsi="Arial" w:cs="Arial"/>
          <w:sz w:val="18"/>
        </w:rPr>
        <w:t xml:space="preserve">The </w:t>
      </w:r>
      <w:r w:rsidR="00AA2AA8">
        <w:rPr>
          <w:rFonts w:ascii="Arial" w:hAnsi="Arial" w:cs="Arial"/>
          <w:sz w:val="18"/>
        </w:rPr>
        <w:t>Vendor</w:t>
      </w:r>
      <w:r w:rsidRPr="00AA2AA8">
        <w:rPr>
          <w:rFonts w:ascii="Arial" w:hAnsi="Arial" w:cs="Arial"/>
          <w:sz w:val="18"/>
        </w:rPr>
        <w:t xml:space="preserve"> shall provide, at its own expense, training necessary for keeping </w:t>
      </w:r>
      <w:r w:rsidR="00AA2AA8">
        <w:rPr>
          <w:rFonts w:ascii="Arial" w:hAnsi="Arial" w:cs="Arial"/>
          <w:sz w:val="18"/>
        </w:rPr>
        <w:t>Vendor</w:t>
      </w:r>
      <w:r w:rsidRPr="00AA2AA8">
        <w:rPr>
          <w:rFonts w:ascii="Arial" w:hAnsi="Arial" w:cs="Arial"/>
          <w:sz w:val="18"/>
        </w:rPr>
        <w:t xml:space="preserve"> staff abreast of industry advances and for maintaining proficiency in equipment and systems that are available on the commercial market. </w:t>
      </w:r>
    </w:p>
    <w:sectPr w:rsidR="003B1DAA" w:rsidRPr="00AA2AA8" w:rsidSect="00B0676B">
      <w:headerReference w:type="default" r:id="rId19"/>
      <w:headerReference w:type="first" r:id="rId20"/>
      <w:pgSz w:w="12240" w:h="15840"/>
      <w:pgMar w:top="432" w:right="648" w:bottom="648" w:left="648" w:header="648"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6">
      <wne:macro wne:macroName="PROJECT.NEWMACROS.RUNSPELLCHECK"/>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2372" w14:textId="77777777" w:rsidR="00E01C55" w:rsidRDefault="00E01C55">
      <w:r>
        <w:separator/>
      </w:r>
    </w:p>
  </w:endnote>
  <w:endnote w:type="continuationSeparator" w:id="0">
    <w:p w14:paraId="7D0ED501" w14:textId="77777777" w:rsidR="00E01C55" w:rsidRDefault="00E0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448C" w14:textId="77777777" w:rsidR="00E01C55" w:rsidRDefault="00E01C55">
      <w:r>
        <w:separator/>
      </w:r>
    </w:p>
  </w:footnote>
  <w:footnote w:type="continuationSeparator" w:id="0">
    <w:p w14:paraId="241AC728" w14:textId="77777777" w:rsidR="00E01C55" w:rsidRDefault="00E01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66" w:type="dxa"/>
      <w:tblInd w:w="9173" w:type="dxa"/>
      <w:tblBorders>
        <w:insideH w:val="single" w:sz="4" w:space="0" w:color="auto"/>
        <w:insideV w:val="single" w:sz="4" w:space="0" w:color="auto"/>
      </w:tblBorders>
      <w:tblLook w:val="01E0" w:firstRow="1" w:lastRow="1" w:firstColumn="1" w:lastColumn="1" w:noHBand="0" w:noVBand="0"/>
    </w:tblPr>
    <w:tblGrid>
      <w:gridCol w:w="1766"/>
    </w:tblGrid>
    <w:tr w:rsidR="00D039E6" w:rsidRPr="00EF23B4" w14:paraId="64DE439C" w14:textId="77777777" w:rsidTr="00656233">
      <w:trPr>
        <w:trHeight w:val="822"/>
      </w:trPr>
      <w:tc>
        <w:tcPr>
          <w:tcW w:w="1766" w:type="dxa"/>
        </w:tcPr>
        <w:p w14:paraId="0E3411E7" w14:textId="77777777" w:rsidR="00D039E6" w:rsidRPr="00882906" w:rsidRDefault="00D039E6" w:rsidP="0083718C">
          <w:pPr>
            <w:tabs>
              <w:tab w:val="left" w:pos="3179"/>
              <w:tab w:val="left" w:pos="6732"/>
            </w:tabs>
            <w:jc w:val="right"/>
            <w:rPr>
              <w:rFonts w:ascii="Arial" w:hAnsi="Arial" w:cs="Arial"/>
              <w:sz w:val="12"/>
              <w:szCs w:val="12"/>
            </w:rPr>
          </w:pPr>
          <w:r>
            <w:rPr>
              <w:rFonts w:ascii="Arial" w:hAnsi="Arial" w:cs="Arial"/>
              <w:sz w:val="12"/>
              <w:szCs w:val="12"/>
            </w:rPr>
            <w:t>375-040-29</w:t>
          </w:r>
        </w:p>
        <w:p w14:paraId="7E9F9325" w14:textId="77777777" w:rsidR="00D039E6" w:rsidRPr="00882906" w:rsidRDefault="00D039E6" w:rsidP="0083718C">
          <w:pPr>
            <w:tabs>
              <w:tab w:val="left" w:pos="3179"/>
              <w:tab w:val="left" w:pos="6732"/>
            </w:tabs>
            <w:jc w:val="right"/>
            <w:rPr>
              <w:rFonts w:ascii="Arial" w:hAnsi="Arial" w:cs="Arial"/>
              <w:sz w:val="12"/>
              <w:szCs w:val="12"/>
            </w:rPr>
          </w:pPr>
          <w:r>
            <w:rPr>
              <w:rFonts w:ascii="Arial" w:hAnsi="Arial" w:cs="Arial"/>
              <w:sz w:val="12"/>
              <w:szCs w:val="12"/>
            </w:rPr>
            <w:t>PROCUREMENT OFFICE</w:t>
          </w:r>
        </w:p>
        <w:p w14:paraId="4ADCF68A" w14:textId="6C0E74C0" w:rsidR="00D039E6" w:rsidRDefault="00A470AE" w:rsidP="0083718C">
          <w:pPr>
            <w:tabs>
              <w:tab w:val="left" w:pos="3179"/>
              <w:tab w:val="left" w:pos="6732"/>
            </w:tabs>
            <w:jc w:val="right"/>
            <w:rPr>
              <w:rFonts w:ascii="Arial" w:hAnsi="Arial" w:cs="Arial"/>
              <w:sz w:val="12"/>
              <w:szCs w:val="12"/>
            </w:rPr>
          </w:pPr>
          <w:r>
            <w:rPr>
              <w:rFonts w:ascii="Arial" w:hAnsi="Arial" w:cs="Arial"/>
              <w:sz w:val="12"/>
              <w:szCs w:val="12"/>
            </w:rPr>
            <w:t>0</w:t>
          </w:r>
          <w:r w:rsidR="0054419E">
            <w:rPr>
              <w:rFonts w:ascii="Arial" w:hAnsi="Arial" w:cs="Arial"/>
              <w:sz w:val="12"/>
              <w:szCs w:val="12"/>
            </w:rPr>
            <w:t>8</w:t>
          </w:r>
          <w:r>
            <w:rPr>
              <w:rFonts w:ascii="Arial" w:hAnsi="Arial" w:cs="Arial"/>
              <w:sz w:val="12"/>
              <w:szCs w:val="12"/>
            </w:rPr>
            <w:t>/23</w:t>
          </w:r>
        </w:p>
        <w:p w14:paraId="19EAEEF7" w14:textId="471C45BE" w:rsidR="00D039E6" w:rsidRPr="00882906" w:rsidRDefault="00D039E6" w:rsidP="0083718C">
          <w:pPr>
            <w:tabs>
              <w:tab w:val="left" w:pos="3179"/>
              <w:tab w:val="left" w:pos="6732"/>
            </w:tabs>
            <w:jc w:val="right"/>
            <w:rPr>
              <w:rFonts w:ascii="Arial" w:hAnsi="Arial" w:cs="Arial"/>
              <w:sz w:val="12"/>
              <w:szCs w:val="12"/>
            </w:rPr>
          </w:pPr>
          <w:r w:rsidRPr="00882906">
            <w:rPr>
              <w:rFonts w:ascii="Arial" w:hAnsi="Arial" w:cs="Arial"/>
              <w:sz w:val="12"/>
              <w:szCs w:val="12"/>
            </w:rPr>
            <w:t xml:space="preserve">Page </w:t>
          </w:r>
          <w:r w:rsidRPr="00882906">
            <w:rPr>
              <w:rFonts w:ascii="Arial" w:hAnsi="Arial" w:cs="Arial"/>
              <w:sz w:val="12"/>
              <w:szCs w:val="12"/>
            </w:rPr>
            <w:fldChar w:fldCharType="begin"/>
          </w:r>
          <w:r w:rsidRPr="00882906">
            <w:rPr>
              <w:rFonts w:ascii="Arial" w:hAnsi="Arial" w:cs="Arial"/>
              <w:sz w:val="12"/>
              <w:szCs w:val="12"/>
            </w:rPr>
            <w:instrText xml:space="preserve"> PAGE </w:instrText>
          </w:r>
          <w:r w:rsidRPr="00882906">
            <w:rPr>
              <w:rFonts w:ascii="Arial" w:hAnsi="Arial" w:cs="Arial"/>
              <w:sz w:val="12"/>
              <w:szCs w:val="12"/>
            </w:rPr>
            <w:fldChar w:fldCharType="separate"/>
          </w:r>
          <w:r w:rsidR="00653597">
            <w:rPr>
              <w:rFonts w:ascii="Arial" w:hAnsi="Arial" w:cs="Arial"/>
              <w:noProof/>
              <w:sz w:val="12"/>
              <w:szCs w:val="12"/>
            </w:rPr>
            <w:t>2</w:t>
          </w:r>
          <w:r w:rsidRPr="00882906">
            <w:rPr>
              <w:rFonts w:ascii="Arial" w:hAnsi="Arial" w:cs="Arial"/>
              <w:sz w:val="12"/>
              <w:szCs w:val="12"/>
            </w:rPr>
            <w:fldChar w:fldCharType="end"/>
          </w:r>
          <w:r w:rsidRPr="00882906">
            <w:rPr>
              <w:rFonts w:ascii="Arial" w:hAnsi="Arial" w:cs="Arial"/>
              <w:sz w:val="12"/>
              <w:szCs w:val="12"/>
            </w:rPr>
            <w:t xml:space="preserve"> of </w:t>
          </w:r>
          <w:r w:rsidRPr="00882906">
            <w:rPr>
              <w:rFonts w:ascii="Arial" w:hAnsi="Arial" w:cs="Arial"/>
              <w:sz w:val="12"/>
              <w:szCs w:val="12"/>
            </w:rPr>
            <w:fldChar w:fldCharType="begin"/>
          </w:r>
          <w:r w:rsidRPr="00882906">
            <w:rPr>
              <w:rFonts w:ascii="Arial" w:hAnsi="Arial" w:cs="Arial"/>
              <w:sz w:val="12"/>
              <w:szCs w:val="12"/>
            </w:rPr>
            <w:instrText xml:space="preserve"> NUMPAGES  </w:instrText>
          </w:r>
          <w:r w:rsidRPr="00882906">
            <w:rPr>
              <w:rFonts w:ascii="Arial" w:hAnsi="Arial" w:cs="Arial"/>
              <w:sz w:val="12"/>
              <w:szCs w:val="12"/>
            </w:rPr>
            <w:fldChar w:fldCharType="separate"/>
          </w:r>
          <w:r w:rsidR="00653597">
            <w:rPr>
              <w:rFonts w:ascii="Arial" w:hAnsi="Arial" w:cs="Arial"/>
              <w:noProof/>
              <w:sz w:val="12"/>
              <w:szCs w:val="12"/>
            </w:rPr>
            <w:t>4</w:t>
          </w:r>
          <w:r w:rsidRPr="00882906">
            <w:rPr>
              <w:rFonts w:ascii="Arial" w:hAnsi="Arial" w:cs="Arial"/>
              <w:sz w:val="12"/>
              <w:szCs w:val="12"/>
            </w:rPr>
            <w:fldChar w:fldCharType="end"/>
          </w:r>
        </w:p>
      </w:tc>
    </w:tr>
  </w:tbl>
  <w:p w14:paraId="3DD49542" w14:textId="77777777" w:rsidR="00D039E6" w:rsidRDefault="00D03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436"/>
      <w:gridCol w:w="7896"/>
      <w:gridCol w:w="1612"/>
    </w:tblGrid>
    <w:tr w:rsidR="00D039E6" w:rsidRPr="00882906" w14:paraId="73AD69C1" w14:textId="77777777" w:rsidTr="00B06E73">
      <w:tc>
        <w:tcPr>
          <w:tcW w:w="1458" w:type="dxa"/>
        </w:tcPr>
        <w:p w14:paraId="7AA63242" w14:textId="77777777" w:rsidR="00D039E6" w:rsidRPr="00882906" w:rsidRDefault="00D039E6" w:rsidP="00227CA9">
          <w:pPr>
            <w:tabs>
              <w:tab w:val="left" w:pos="3179"/>
              <w:tab w:val="left" w:pos="6732"/>
            </w:tabs>
            <w:rPr>
              <w:rFonts w:ascii="Arial" w:hAnsi="Arial" w:cs="Arial"/>
            </w:rPr>
          </w:pPr>
        </w:p>
      </w:tc>
      <w:tc>
        <w:tcPr>
          <w:tcW w:w="8010" w:type="dxa"/>
        </w:tcPr>
        <w:p w14:paraId="54E3154C" w14:textId="77777777" w:rsidR="00D039E6" w:rsidRPr="00882906" w:rsidRDefault="00D039E6" w:rsidP="00227CA9">
          <w:pPr>
            <w:tabs>
              <w:tab w:val="left" w:pos="3179"/>
              <w:tab w:val="left" w:pos="6732"/>
            </w:tabs>
            <w:jc w:val="center"/>
            <w:rPr>
              <w:rFonts w:ascii="Arial" w:hAnsi="Arial" w:cs="Arial"/>
              <w:sz w:val="12"/>
              <w:szCs w:val="12"/>
            </w:rPr>
          </w:pPr>
          <w:r w:rsidRPr="00882906">
            <w:rPr>
              <w:rFonts w:ascii="Arial" w:hAnsi="Arial" w:cs="Arial"/>
              <w:sz w:val="12"/>
              <w:szCs w:val="12"/>
            </w:rPr>
            <w:t xml:space="preserve">STATE OF </w:t>
          </w:r>
          <w:smartTag w:uri="urn:schemas-microsoft-com:office:smarttags" w:element="place">
            <w:smartTag w:uri="urn:schemas-microsoft-com:office:smarttags" w:element="State">
              <w:r w:rsidRPr="00882906">
                <w:rPr>
                  <w:rFonts w:ascii="Arial" w:hAnsi="Arial" w:cs="Arial"/>
                  <w:sz w:val="12"/>
                  <w:szCs w:val="12"/>
                </w:rPr>
                <w:t>FLORIDA</w:t>
              </w:r>
            </w:smartTag>
          </w:smartTag>
          <w:r w:rsidRPr="00882906">
            <w:rPr>
              <w:rFonts w:ascii="Arial" w:hAnsi="Arial" w:cs="Arial"/>
              <w:sz w:val="12"/>
              <w:szCs w:val="12"/>
            </w:rPr>
            <w:t xml:space="preserve"> DEPARTMENT OF TRANSPORTATION</w:t>
          </w:r>
        </w:p>
        <w:p w14:paraId="26B4E040" w14:textId="77777777" w:rsidR="00D039E6" w:rsidRDefault="00D039E6" w:rsidP="00EF23B4">
          <w:pPr>
            <w:jc w:val="center"/>
            <w:rPr>
              <w:rFonts w:ascii="Arial" w:hAnsi="Arial" w:cs="Arial"/>
              <w:b/>
              <w:bCs/>
              <w:szCs w:val="22"/>
            </w:rPr>
          </w:pPr>
          <w:r>
            <w:rPr>
              <w:rFonts w:ascii="Arial" w:hAnsi="Arial" w:cs="Arial"/>
              <w:b/>
              <w:bCs/>
              <w:szCs w:val="22"/>
            </w:rPr>
            <w:t>Appendix II</w:t>
          </w:r>
        </w:p>
        <w:p w14:paraId="040BB059" w14:textId="77777777" w:rsidR="00D039E6" w:rsidRDefault="00D039E6" w:rsidP="00EF23B4">
          <w:pPr>
            <w:jc w:val="center"/>
            <w:rPr>
              <w:rFonts w:ascii="Arial" w:hAnsi="Arial" w:cs="Arial"/>
              <w:b/>
              <w:bCs/>
              <w:szCs w:val="22"/>
            </w:rPr>
          </w:pPr>
          <w:r>
            <w:rPr>
              <w:rFonts w:ascii="Arial" w:hAnsi="Arial" w:cs="Arial"/>
              <w:b/>
              <w:bCs/>
              <w:szCs w:val="22"/>
            </w:rPr>
            <w:t>INFORMATION TECHNOLOGY RESOURCES</w:t>
          </w:r>
        </w:p>
        <w:p w14:paraId="4F79098B" w14:textId="77777777" w:rsidR="00D039E6" w:rsidRPr="00882906" w:rsidRDefault="00D039E6" w:rsidP="00EF23B4">
          <w:pPr>
            <w:jc w:val="center"/>
            <w:rPr>
              <w:rFonts w:ascii="Arial" w:hAnsi="Arial" w:cs="Arial"/>
              <w:b/>
              <w:bCs/>
              <w:szCs w:val="22"/>
            </w:rPr>
          </w:pPr>
        </w:p>
      </w:tc>
      <w:tc>
        <w:tcPr>
          <w:tcW w:w="1620" w:type="dxa"/>
        </w:tcPr>
        <w:p w14:paraId="716FF0B6" w14:textId="77777777" w:rsidR="00D039E6" w:rsidRPr="00882906" w:rsidRDefault="00D039E6" w:rsidP="00227CA9">
          <w:pPr>
            <w:tabs>
              <w:tab w:val="left" w:pos="3179"/>
              <w:tab w:val="left" w:pos="6732"/>
            </w:tabs>
            <w:jc w:val="right"/>
            <w:rPr>
              <w:rFonts w:ascii="Arial" w:hAnsi="Arial" w:cs="Arial"/>
              <w:sz w:val="12"/>
              <w:szCs w:val="12"/>
            </w:rPr>
          </w:pPr>
          <w:r>
            <w:rPr>
              <w:rFonts w:ascii="Arial" w:hAnsi="Arial" w:cs="Arial"/>
              <w:sz w:val="12"/>
              <w:szCs w:val="12"/>
            </w:rPr>
            <w:t>375-040-29</w:t>
          </w:r>
        </w:p>
        <w:p w14:paraId="6E726070" w14:textId="77777777" w:rsidR="00D039E6" w:rsidRPr="00882906" w:rsidRDefault="00D039E6" w:rsidP="00227CA9">
          <w:pPr>
            <w:tabs>
              <w:tab w:val="left" w:pos="3179"/>
              <w:tab w:val="left" w:pos="6732"/>
            </w:tabs>
            <w:jc w:val="right"/>
            <w:rPr>
              <w:rFonts w:ascii="Arial" w:hAnsi="Arial" w:cs="Arial"/>
              <w:sz w:val="12"/>
              <w:szCs w:val="12"/>
            </w:rPr>
          </w:pPr>
          <w:r>
            <w:rPr>
              <w:rFonts w:ascii="Arial" w:hAnsi="Arial" w:cs="Arial"/>
              <w:sz w:val="12"/>
              <w:szCs w:val="12"/>
            </w:rPr>
            <w:t>PROCUREMENT</w:t>
          </w:r>
        </w:p>
        <w:p w14:paraId="34EA9F4D" w14:textId="4FEE2876" w:rsidR="00D039E6" w:rsidRDefault="00076F30" w:rsidP="006A10D1">
          <w:pPr>
            <w:tabs>
              <w:tab w:val="left" w:pos="3179"/>
              <w:tab w:val="left" w:pos="6732"/>
            </w:tabs>
            <w:jc w:val="right"/>
            <w:rPr>
              <w:rFonts w:ascii="Arial" w:hAnsi="Arial" w:cs="Arial"/>
              <w:sz w:val="12"/>
              <w:szCs w:val="12"/>
            </w:rPr>
          </w:pPr>
          <w:r>
            <w:rPr>
              <w:rFonts w:ascii="Arial" w:hAnsi="Arial" w:cs="Arial"/>
              <w:sz w:val="12"/>
              <w:szCs w:val="12"/>
            </w:rPr>
            <w:t>0</w:t>
          </w:r>
          <w:r w:rsidR="0054419E">
            <w:rPr>
              <w:rFonts w:ascii="Arial" w:hAnsi="Arial" w:cs="Arial"/>
              <w:sz w:val="12"/>
              <w:szCs w:val="12"/>
            </w:rPr>
            <w:t>8</w:t>
          </w:r>
          <w:r w:rsidR="00646773">
            <w:rPr>
              <w:rFonts w:ascii="Arial" w:hAnsi="Arial" w:cs="Arial"/>
              <w:sz w:val="12"/>
              <w:szCs w:val="12"/>
            </w:rPr>
            <w:t>/</w:t>
          </w:r>
          <w:r w:rsidR="00A470AE">
            <w:rPr>
              <w:rFonts w:ascii="Arial" w:hAnsi="Arial" w:cs="Arial"/>
              <w:sz w:val="12"/>
              <w:szCs w:val="12"/>
            </w:rPr>
            <w:t>23</w:t>
          </w:r>
          <w:r w:rsidR="00D039E6">
            <w:rPr>
              <w:rFonts w:ascii="Arial" w:hAnsi="Arial" w:cs="Arial"/>
              <w:sz w:val="12"/>
              <w:szCs w:val="12"/>
            </w:rPr>
            <w:br/>
            <w:t xml:space="preserve">Page 1 of </w:t>
          </w:r>
          <w:r w:rsidR="00D039E6">
            <w:rPr>
              <w:rFonts w:ascii="Arial" w:hAnsi="Arial" w:cs="Arial"/>
              <w:sz w:val="12"/>
              <w:szCs w:val="12"/>
            </w:rPr>
            <w:fldChar w:fldCharType="begin"/>
          </w:r>
          <w:r w:rsidR="00D039E6">
            <w:rPr>
              <w:rFonts w:ascii="Arial" w:hAnsi="Arial" w:cs="Arial"/>
              <w:sz w:val="12"/>
              <w:szCs w:val="12"/>
            </w:rPr>
            <w:instrText xml:space="preserve"> NUMPAGES  \* Arabic  \* MERGEFORMAT </w:instrText>
          </w:r>
          <w:r w:rsidR="00D039E6">
            <w:rPr>
              <w:rFonts w:ascii="Arial" w:hAnsi="Arial" w:cs="Arial"/>
              <w:sz w:val="12"/>
              <w:szCs w:val="12"/>
            </w:rPr>
            <w:fldChar w:fldCharType="separate"/>
          </w:r>
          <w:r w:rsidR="00653597">
            <w:rPr>
              <w:rFonts w:ascii="Arial" w:hAnsi="Arial" w:cs="Arial"/>
              <w:noProof/>
              <w:sz w:val="12"/>
              <w:szCs w:val="12"/>
            </w:rPr>
            <w:t>4</w:t>
          </w:r>
          <w:r w:rsidR="00D039E6">
            <w:rPr>
              <w:rFonts w:ascii="Arial" w:hAnsi="Arial" w:cs="Arial"/>
              <w:sz w:val="12"/>
              <w:szCs w:val="12"/>
            </w:rPr>
            <w:fldChar w:fldCharType="end"/>
          </w:r>
        </w:p>
        <w:p w14:paraId="27EE1521" w14:textId="77777777" w:rsidR="00D039E6" w:rsidRPr="00882906" w:rsidRDefault="00D039E6" w:rsidP="006A10D1">
          <w:pPr>
            <w:tabs>
              <w:tab w:val="left" w:pos="3179"/>
              <w:tab w:val="left" w:pos="6732"/>
            </w:tabs>
            <w:jc w:val="right"/>
            <w:rPr>
              <w:rFonts w:ascii="Arial" w:hAnsi="Arial" w:cs="Arial"/>
              <w:sz w:val="12"/>
              <w:szCs w:val="12"/>
            </w:rPr>
          </w:pPr>
        </w:p>
      </w:tc>
    </w:tr>
  </w:tbl>
  <w:p w14:paraId="5EBEF7FD" w14:textId="77777777" w:rsidR="00D039E6" w:rsidRPr="00EF23B4" w:rsidRDefault="00D039E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3pt;height:20.3pt" o:bullet="t">
        <v:imagedata r:id="rId1" o:title="clip_image001"/>
      </v:shape>
    </w:pict>
  </w:numPicBullet>
  <w:abstractNum w:abstractNumId="0" w15:restartNumberingAfterBreak="0">
    <w:nsid w:val="1C4A6A83"/>
    <w:multiLevelType w:val="hybridMultilevel"/>
    <w:tmpl w:val="A5C86B1A"/>
    <w:lvl w:ilvl="0" w:tplc="0409000F">
      <w:start w:val="1"/>
      <w:numFmt w:val="decimal"/>
      <w:lvlText w:val="%1."/>
      <w:lvlJc w:val="left"/>
      <w:pPr>
        <w:ind w:left="360" w:hanging="360"/>
      </w:pPr>
    </w:lvl>
    <w:lvl w:ilvl="1" w:tplc="0409000F">
      <w:start w:val="1"/>
      <w:numFmt w:val="decimal"/>
      <w:lvlText w:val="%2."/>
      <w:lvlJc w:val="left"/>
      <w:pPr>
        <w:ind w:left="990" w:hanging="360"/>
      </w:pPr>
      <w:rPr>
        <w:b/>
      </w:rPr>
    </w:lvl>
    <w:lvl w:ilvl="2" w:tplc="91EEBF70">
      <w:start w:val="1"/>
      <w:numFmt w:val="lowerRoman"/>
      <w:lvlText w:val="%3."/>
      <w:lvlJc w:val="right"/>
      <w:pPr>
        <w:ind w:left="1800" w:hanging="180"/>
      </w:pPr>
      <w:rPr>
        <w:b/>
        <w:sz w:val="22"/>
        <w:szCs w:val="22"/>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8CD59FE"/>
    <w:multiLevelType w:val="hybridMultilevel"/>
    <w:tmpl w:val="93CEBB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F74DD"/>
    <w:multiLevelType w:val="hybridMultilevel"/>
    <w:tmpl w:val="35DEE9FE"/>
    <w:lvl w:ilvl="0" w:tplc="1E982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B214A"/>
    <w:multiLevelType w:val="hybridMultilevel"/>
    <w:tmpl w:val="445CF5A4"/>
    <w:lvl w:ilvl="0" w:tplc="957644F2">
      <w:start w:val="1"/>
      <w:numFmt w:val="decimal"/>
      <w:lvlText w:val="%1."/>
      <w:lvlJc w:val="left"/>
      <w:pPr>
        <w:ind w:left="1188" w:hanging="360"/>
      </w:pPr>
      <w:rPr>
        <w:rFonts w:hint="default"/>
      </w:rPr>
    </w:lvl>
    <w:lvl w:ilvl="1" w:tplc="04090019">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4" w15:restartNumberingAfterBreak="0">
    <w:nsid w:val="41075A8C"/>
    <w:multiLevelType w:val="hybridMultilevel"/>
    <w:tmpl w:val="59103E1C"/>
    <w:lvl w:ilvl="0" w:tplc="0A106856">
      <w:start w:val="1"/>
      <w:numFmt w:val="bullet"/>
      <w:lvlText w:val=""/>
      <w:lvlPicBulletId w:val="0"/>
      <w:lvlJc w:val="left"/>
      <w:pPr>
        <w:tabs>
          <w:tab w:val="num" w:pos="720"/>
        </w:tabs>
        <w:ind w:left="720" w:hanging="360"/>
      </w:pPr>
      <w:rPr>
        <w:rFonts w:ascii="Symbol" w:hAnsi="Symbol" w:hint="default"/>
        <w:sz w:val="24"/>
        <w:szCs w:val="24"/>
      </w:rPr>
    </w:lvl>
    <w:lvl w:ilvl="1" w:tplc="32A8C9A2">
      <w:start w:val="1"/>
      <w:numFmt w:val="bullet"/>
      <w:lvlText w:val=""/>
      <w:lvlJc w:val="left"/>
      <w:pPr>
        <w:tabs>
          <w:tab w:val="num" w:pos="1440"/>
        </w:tabs>
        <w:ind w:left="1440" w:hanging="360"/>
      </w:pPr>
      <w:rPr>
        <w:rFonts w:ascii="Symbol" w:hAnsi="Symbol" w:hint="default"/>
      </w:rPr>
    </w:lvl>
    <w:lvl w:ilvl="2" w:tplc="CB1EF908">
      <w:start w:val="1"/>
      <w:numFmt w:val="bullet"/>
      <w:lvlText w:val=""/>
      <w:lvlJc w:val="left"/>
      <w:pPr>
        <w:tabs>
          <w:tab w:val="num" w:pos="2160"/>
        </w:tabs>
        <w:ind w:left="2160" w:hanging="360"/>
      </w:pPr>
      <w:rPr>
        <w:rFonts w:ascii="Symbol" w:hAnsi="Symbol" w:hint="default"/>
      </w:rPr>
    </w:lvl>
    <w:lvl w:ilvl="3" w:tplc="5E6E2C80">
      <w:start w:val="1"/>
      <w:numFmt w:val="bullet"/>
      <w:lvlText w:val=""/>
      <w:lvlJc w:val="left"/>
      <w:pPr>
        <w:tabs>
          <w:tab w:val="num" w:pos="2880"/>
        </w:tabs>
        <w:ind w:left="2880" w:hanging="360"/>
      </w:pPr>
      <w:rPr>
        <w:rFonts w:ascii="Symbol" w:hAnsi="Symbol" w:hint="default"/>
      </w:rPr>
    </w:lvl>
    <w:lvl w:ilvl="4" w:tplc="8AFED014">
      <w:start w:val="1"/>
      <w:numFmt w:val="bullet"/>
      <w:lvlText w:val=""/>
      <w:lvlJc w:val="left"/>
      <w:pPr>
        <w:tabs>
          <w:tab w:val="num" w:pos="3600"/>
        </w:tabs>
        <w:ind w:left="3600" w:hanging="360"/>
      </w:pPr>
      <w:rPr>
        <w:rFonts w:ascii="Symbol" w:hAnsi="Symbol" w:hint="default"/>
      </w:rPr>
    </w:lvl>
    <w:lvl w:ilvl="5" w:tplc="0AC0AC70">
      <w:start w:val="1"/>
      <w:numFmt w:val="bullet"/>
      <w:lvlText w:val=""/>
      <w:lvlJc w:val="left"/>
      <w:pPr>
        <w:tabs>
          <w:tab w:val="num" w:pos="4320"/>
        </w:tabs>
        <w:ind w:left="4320" w:hanging="360"/>
      </w:pPr>
      <w:rPr>
        <w:rFonts w:ascii="Symbol" w:hAnsi="Symbol" w:hint="default"/>
      </w:rPr>
    </w:lvl>
    <w:lvl w:ilvl="6" w:tplc="E1FC3204">
      <w:start w:val="1"/>
      <w:numFmt w:val="bullet"/>
      <w:lvlText w:val=""/>
      <w:lvlJc w:val="left"/>
      <w:pPr>
        <w:tabs>
          <w:tab w:val="num" w:pos="5040"/>
        </w:tabs>
        <w:ind w:left="5040" w:hanging="360"/>
      </w:pPr>
      <w:rPr>
        <w:rFonts w:ascii="Symbol" w:hAnsi="Symbol" w:hint="default"/>
      </w:rPr>
    </w:lvl>
    <w:lvl w:ilvl="7" w:tplc="2304D260">
      <w:start w:val="1"/>
      <w:numFmt w:val="bullet"/>
      <w:lvlText w:val=""/>
      <w:lvlJc w:val="left"/>
      <w:pPr>
        <w:tabs>
          <w:tab w:val="num" w:pos="5760"/>
        </w:tabs>
        <w:ind w:left="5760" w:hanging="360"/>
      </w:pPr>
      <w:rPr>
        <w:rFonts w:ascii="Symbol" w:hAnsi="Symbol" w:hint="default"/>
      </w:rPr>
    </w:lvl>
    <w:lvl w:ilvl="8" w:tplc="33884FB2">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1CE2BF8"/>
    <w:multiLevelType w:val="hybridMultilevel"/>
    <w:tmpl w:val="59823F7A"/>
    <w:lvl w:ilvl="0" w:tplc="1E982930">
      <w:start w:val="1"/>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88634A"/>
    <w:multiLevelType w:val="hybridMultilevel"/>
    <w:tmpl w:val="CE182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EE1B63"/>
    <w:multiLevelType w:val="hybridMultilevel"/>
    <w:tmpl w:val="16342EB2"/>
    <w:lvl w:ilvl="0" w:tplc="C76044C8">
      <w:start w:val="1"/>
      <w:numFmt w:val="lowerLetter"/>
      <w:lvlText w:val="%1."/>
      <w:lvlJc w:val="left"/>
      <w:rPr>
        <w:rFonts w:ascii="Arial" w:eastAsia="Times New Roman"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BEF63DF"/>
    <w:multiLevelType w:val="hybridMultilevel"/>
    <w:tmpl w:val="C53E8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523A0"/>
    <w:multiLevelType w:val="hybridMultilevel"/>
    <w:tmpl w:val="D0947604"/>
    <w:lvl w:ilvl="0" w:tplc="29F644EE">
      <w:start w:val="1"/>
      <w:numFmt w:val="lowerLetter"/>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A1C58"/>
    <w:multiLevelType w:val="hybridMultilevel"/>
    <w:tmpl w:val="19C4CB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1A6827"/>
    <w:multiLevelType w:val="hybridMultilevel"/>
    <w:tmpl w:val="6192A3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F4921"/>
    <w:multiLevelType w:val="hybridMultilevel"/>
    <w:tmpl w:val="888258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C16018"/>
    <w:multiLevelType w:val="hybridMultilevel"/>
    <w:tmpl w:val="D8A27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9443032">
    <w:abstractNumId w:val="1"/>
  </w:num>
  <w:num w:numId="2" w16cid:durableId="1727140895">
    <w:abstractNumId w:val="5"/>
  </w:num>
  <w:num w:numId="3" w16cid:durableId="1079643713">
    <w:abstractNumId w:val="9"/>
  </w:num>
  <w:num w:numId="4" w16cid:durableId="1823766104">
    <w:abstractNumId w:val="13"/>
  </w:num>
  <w:num w:numId="5" w16cid:durableId="1996370482">
    <w:abstractNumId w:val="2"/>
  </w:num>
  <w:num w:numId="6" w16cid:durableId="1868178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891245">
    <w:abstractNumId w:val="0"/>
  </w:num>
  <w:num w:numId="8" w16cid:durableId="1437092642">
    <w:abstractNumId w:val="12"/>
  </w:num>
  <w:num w:numId="9" w16cid:durableId="1893807251">
    <w:abstractNumId w:val="8"/>
  </w:num>
  <w:num w:numId="10" w16cid:durableId="325792463">
    <w:abstractNumId w:val="10"/>
  </w:num>
  <w:num w:numId="11" w16cid:durableId="2110655899">
    <w:abstractNumId w:val="7"/>
  </w:num>
  <w:num w:numId="12" w16cid:durableId="1014772698">
    <w:abstractNumId w:val="11"/>
  </w:num>
  <w:num w:numId="13" w16cid:durableId="1482893562">
    <w:abstractNumId w:val="4"/>
  </w:num>
  <w:num w:numId="14" w16cid:durableId="379130174">
    <w:abstractNumId w:val="3"/>
  </w:num>
  <w:num w:numId="15" w16cid:durableId="520625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01DtrABvC2FqYsxU4WNUeIvQp2FTtdb7Cs6jV+TivahXZOFjHH/1wgoMLQ2haxu9AsIweTW7F/3ySOssS4LDw==" w:salt="J60wtFAbck8faPfw0xDu6g=="/>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9F"/>
    <w:rsid w:val="00001712"/>
    <w:rsid w:val="000117E5"/>
    <w:rsid w:val="00027752"/>
    <w:rsid w:val="0003793D"/>
    <w:rsid w:val="00046478"/>
    <w:rsid w:val="00052965"/>
    <w:rsid w:val="0006097E"/>
    <w:rsid w:val="00072ED4"/>
    <w:rsid w:val="00076F30"/>
    <w:rsid w:val="00082B9B"/>
    <w:rsid w:val="00095D7F"/>
    <w:rsid w:val="000971F1"/>
    <w:rsid w:val="000A1E80"/>
    <w:rsid w:val="000A58D1"/>
    <w:rsid w:val="000A5934"/>
    <w:rsid w:val="000B0CE7"/>
    <w:rsid w:val="000B1BDF"/>
    <w:rsid w:val="000B2045"/>
    <w:rsid w:val="000B2FC6"/>
    <w:rsid w:val="000B650E"/>
    <w:rsid w:val="000C3B47"/>
    <w:rsid w:val="000C4AD6"/>
    <w:rsid w:val="000F772F"/>
    <w:rsid w:val="000F7CAC"/>
    <w:rsid w:val="001029C1"/>
    <w:rsid w:val="00104EBE"/>
    <w:rsid w:val="0010512E"/>
    <w:rsid w:val="00110AD5"/>
    <w:rsid w:val="0013077B"/>
    <w:rsid w:val="00144946"/>
    <w:rsid w:val="0015127B"/>
    <w:rsid w:val="0016249A"/>
    <w:rsid w:val="001652D0"/>
    <w:rsid w:val="00183F97"/>
    <w:rsid w:val="001869FF"/>
    <w:rsid w:val="00196E09"/>
    <w:rsid w:val="001A0CE3"/>
    <w:rsid w:val="001A1978"/>
    <w:rsid w:val="001A4333"/>
    <w:rsid w:val="001A58BB"/>
    <w:rsid w:val="001B3994"/>
    <w:rsid w:val="001B3C5A"/>
    <w:rsid w:val="001B43E6"/>
    <w:rsid w:val="001B45A6"/>
    <w:rsid w:val="001E76B0"/>
    <w:rsid w:val="001F7BDE"/>
    <w:rsid w:val="00205146"/>
    <w:rsid w:val="0020551C"/>
    <w:rsid w:val="002077BF"/>
    <w:rsid w:val="00213F01"/>
    <w:rsid w:val="00214A34"/>
    <w:rsid w:val="00214D4B"/>
    <w:rsid w:val="00227CA9"/>
    <w:rsid w:val="00231274"/>
    <w:rsid w:val="00233ACF"/>
    <w:rsid w:val="00247D0E"/>
    <w:rsid w:val="00262948"/>
    <w:rsid w:val="00264AF5"/>
    <w:rsid w:val="00271D70"/>
    <w:rsid w:val="00283090"/>
    <w:rsid w:val="00286448"/>
    <w:rsid w:val="00286CBA"/>
    <w:rsid w:val="00287FA1"/>
    <w:rsid w:val="00293903"/>
    <w:rsid w:val="00294741"/>
    <w:rsid w:val="002A249F"/>
    <w:rsid w:val="002A419F"/>
    <w:rsid w:val="002B01F5"/>
    <w:rsid w:val="002B6B82"/>
    <w:rsid w:val="002C3793"/>
    <w:rsid w:val="002D6BF8"/>
    <w:rsid w:val="002E6154"/>
    <w:rsid w:val="002F4767"/>
    <w:rsid w:val="002F7000"/>
    <w:rsid w:val="00314683"/>
    <w:rsid w:val="00323F2A"/>
    <w:rsid w:val="003310F3"/>
    <w:rsid w:val="00332BA3"/>
    <w:rsid w:val="0034610B"/>
    <w:rsid w:val="00375E62"/>
    <w:rsid w:val="0038084E"/>
    <w:rsid w:val="00382FBA"/>
    <w:rsid w:val="003831C0"/>
    <w:rsid w:val="00385E0B"/>
    <w:rsid w:val="003860A8"/>
    <w:rsid w:val="00395C3E"/>
    <w:rsid w:val="003A3AE6"/>
    <w:rsid w:val="003A4029"/>
    <w:rsid w:val="003B1DAA"/>
    <w:rsid w:val="003B2F69"/>
    <w:rsid w:val="003E5D84"/>
    <w:rsid w:val="00401C4F"/>
    <w:rsid w:val="00405268"/>
    <w:rsid w:val="0041182F"/>
    <w:rsid w:val="00413B67"/>
    <w:rsid w:val="00421AB0"/>
    <w:rsid w:val="00436DFC"/>
    <w:rsid w:val="00440F30"/>
    <w:rsid w:val="004416AA"/>
    <w:rsid w:val="004579CE"/>
    <w:rsid w:val="00467F4D"/>
    <w:rsid w:val="00483ED9"/>
    <w:rsid w:val="00487054"/>
    <w:rsid w:val="004964DF"/>
    <w:rsid w:val="004A0095"/>
    <w:rsid w:val="004A152C"/>
    <w:rsid w:val="004A575D"/>
    <w:rsid w:val="004C2581"/>
    <w:rsid w:val="004C31D5"/>
    <w:rsid w:val="004D5EEB"/>
    <w:rsid w:val="004D5F77"/>
    <w:rsid w:val="004E01AA"/>
    <w:rsid w:val="00507FF5"/>
    <w:rsid w:val="00514460"/>
    <w:rsid w:val="0052392C"/>
    <w:rsid w:val="005267FE"/>
    <w:rsid w:val="005350ED"/>
    <w:rsid w:val="00535ED9"/>
    <w:rsid w:val="0054419E"/>
    <w:rsid w:val="00545111"/>
    <w:rsid w:val="005453EE"/>
    <w:rsid w:val="005478CD"/>
    <w:rsid w:val="005539B2"/>
    <w:rsid w:val="00565866"/>
    <w:rsid w:val="00591468"/>
    <w:rsid w:val="00592064"/>
    <w:rsid w:val="00595B75"/>
    <w:rsid w:val="005A78A4"/>
    <w:rsid w:val="005D0C77"/>
    <w:rsid w:val="005D0E57"/>
    <w:rsid w:val="005E2360"/>
    <w:rsid w:val="005E4B1F"/>
    <w:rsid w:val="005E566C"/>
    <w:rsid w:val="005F16CF"/>
    <w:rsid w:val="006114D4"/>
    <w:rsid w:val="0061290A"/>
    <w:rsid w:val="00617FEB"/>
    <w:rsid w:val="00627923"/>
    <w:rsid w:val="00646773"/>
    <w:rsid w:val="00647C7F"/>
    <w:rsid w:val="00653597"/>
    <w:rsid w:val="00656233"/>
    <w:rsid w:val="00671122"/>
    <w:rsid w:val="00677690"/>
    <w:rsid w:val="006A10D1"/>
    <w:rsid w:val="006B2446"/>
    <w:rsid w:val="006C10D2"/>
    <w:rsid w:val="006E1753"/>
    <w:rsid w:val="006F5D42"/>
    <w:rsid w:val="0070158D"/>
    <w:rsid w:val="0070739B"/>
    <w:rsid w:val="007104CF"/>
    <w:rsid w:val="00716DBF"/>
    <w:rsid w:val="007413B6"/>
    <w:rsid w:val="00742E8C"/>
    <w:rsid w:val="00755912"/>
    <w:rsid w:val="007671C1"/>
    <w:rsid w:val="00772978"/>
    <w:rsid w:val="0077567D"/>
    <w:rsid w:val="007837A0"/>
    <w:rsid w:val="00784BD8"/>
    <w:rsid w:val="00795019"/>
    <w:rsid w:val="007A2051"/>
    <w:rsid w:val="007A524E"/>
    <w:rsid w:val="007A609E"/>
    <w:rsid w:val="007A6397"/>
    <w:rsid w:val="007C3D12"/>
    <w:rsid w:val="007D3E21"/>
    <w:rsid w:val="007E182A"/>
    <w:rsid w:val="007E2952"/>
    <w:rsid w:val="007F1205"/>
    <w:rsid w:val="00822813"/>
    <w:rsid w:val="00822A82"/>
    <w:rsid w:val="00831798"/>
    <w:rsid w:val="0083460C"/>
    <w:rsid w:val="0083718C"/>
    <w:rsid w:val="00840D39"/>
    <w:rsid w:val="00842D58"/>
    <w:rsid w:val="00843D38"/>
    <w:rsid w:val="00854527"/>
    <w:rsid w:val="008657A4"/>
    <w:rsid w:val="00867CB0"/>
    <w:rsid w:val="00870E2E"/>
    <w:rsid w:val="00875E4B"/>
    <w:rsid w:val="00882906"/>
    <w:rsid w:val="00884AFA"/>
    <w:rsid w:val="0088598C"/>
    <w:rsid w:val="008906C3"/>
    <w:rsid w:val="00891EB4"/>
    <w:rsid w:val="00894EB9"/>
    <w:rsid w:val="008A73C0"/>
    <w:rsid w:val="008B38AF"/>
    <w:rsid w:val="008B6F5E"/>
    <w:rsid w:val="008C4E9A"/>
    <w:rsid w:val="008C6C15"/>
    <w:rsid w:val="008D19D8"/>
    <w:rsid w:val="008D1C2A"/>
    <w:rsid w:val="008D2E01"/>
    <w:rsid w:val="008D7CC6"/>
    <w:rsid w:val="008F6D97"/>
    <w:rsid w:val="008F7FFA"/>
    <w:rsid w:val="00903FF5"/>
    <w:rsid w:val="00926871"/>
    <w:rsid w:val="009325A1"/>
    <w:rsid w:val="0093716C"/>
    <w:rsid w:val="00937754"/>
    <w:rsid w:val="00943026"/>
    <w:rsid w:val="009455D1"/>
    <w:rsid w:val="0095155A"/>
    <w:rsid w:val="00956BEE"/>
    <w:rsid w:val="0096553A"/>
    <w:rsid w:val="009712A6"/>
    <w:rsid w:val="00993962"/>
    <w:rsid w:val="00994CC9"/>
    <w:rsid w:val="009A2B11"/>
    <w:rsid w:val="009B143D"/>
    <w:rsid w:val="009D38B5"/>
    <w:rsid w:val="009F5E52"/>
    <w:rsid w:val="00A02DD6"/>
    <w:rsid w:val="00A16D53"/>
    <w:rsid w:val="00A470AE"/>
    <w:rsid w:val="00A67879"/>
    <w:rsid w:val="00A7213C"/>
    <w:rsid w:val="00A7287B"/>
    <w:rsid w:val="00A73EE4"/>
    <w:rsid w:val="00A94DD0"/>
    <w:rsid w:val="00AA2AA8"/>
    <w:rsid w:val="00AC6F86"/>
    <w:rsid w:val="00AF2146"/>
    <w:rsid w:val="00AF3134"/>
    <w:rsid w:val="00B0676B"/>
    <w:rsid w:val="00B06E73"/>
    <w:rsid w:val="00B10141"/>
    <w:rsid w:val="00B20966"/>
    <w:rsid w:val="00B4305A"/>
    <w:rsid w:val="00B45051"/>
    <w:rsid w:val="00B46CE9"/>
    <w:rsid w:val="00B553C6"/>
    <w:rsid w:val="00B5775B"/>
    <w:rsid w:val="00B6619F"/>
    <w:rsid w:val="00B72FFF"/>
    <w:rsid w:val="00B84CC3"/>
    <w:rsid w:val="00B86ECC"/>
    <w:rsid w:val="00B87050"/>
    <w:rsid w:val="00BA159C"/>
    <w:rsid w:val="00BA67F4"/>
    <w:rsid w:val="00BA72C5"/>
    <w:rsid w:val="00BC4C17"/>
    <w:rsid w:val="00BD0FBD"/>
    <w:rsid w:val="00C10C01"/>
    <w:rsid w:val="00C16500"/>
    <w:rsid w:val="00C230E9"/>
    <w:rsid w:val="00C231F5"/>
    <w:rsid w:val="00C30374"/>
    <w:rsid w:val="00C3730D"/>
    <w:rsid w:val="00C37768"/>
    <w:rsid w:val="00C406A7"/>
    <w:rsid w:val="00C40E07"/>
    <w:rsid w:val="00C41285"/>
    <w:rsid w:val="00C460DE"/>
    <w:rsid w:val="00C54E12"/>
    <w:rsid w:val="00C6296D"/>
    <w:rsid w:val="00C6533A"/>
    <w:rsid w:val="00C845C6"/>
    <w:rsid w:val="00C8509F"/>
    <w:rsid w:val="00C905DE"/>
    <w:rsid w:val="00CA53DE"/>
    <w:rsid w:val="00CB0F5A"/>
    <w:rsid w:val="00CB5B95"/>
    <w:rsid w:val="00CD5C8E"/>
    <w:rsid w:val="00CF3B2E"/>
    <w:rsid w:val="00CF4160"/>
    <w:rsid w:val="00D039E6"/>
    <w:rsid w:val="00D10E43"/>
    <w:rsid w:val="00D11C7C"/>
    <w:rsid w:val="00D457E5"/>
    <w:rsid w:val="00D47620"/>
    <w:rsid w:val="00D517C1"/>
    <w:rsid w:val="00D56931"/>
    <w:rsid w:val="00D65199"/>
    <w:rsid w:val="00D81080"/>
    <w:rsid w:val="00D848E6"/>
    <w:rsid w:val="00DA1E11"/>
    <w:rsid w:val="00DA1E6A"/>
    <w:rsid w:val="00DB1330"/>
    <w:rsid w:val="00DB671E"/>
    <w:rsid w:val="00DC247E"/>
    <w:rsid w:val="00DD78DA"/>
    <w:rsid w:val="00DE338B"/>
    <w:rsid w:val="00E01960"/>
    <w:rsid w:val="00E01C55"/>
    <w:rsid w:val="00E30A61"/>
    <w:rsid w:val="00E44124"/>
    <w:rsid w:val="00E46F6F"/>
    <w:rsid w:val="00E550E5"/>
    <w:rsid w:val="00E5691E"/>
    <w:rsid w:val="00E63AA1"/>
    <w:rsid w:val="00E71949"/>
    <w:rsid w:val="00E73FCF"/>
    <w:rsid w:val="00E8362B"/>
    <w:rsid w:val="00E879F6"/>
    <w:rsid w:val="00E97092"/>
    <w:rsid w:val="00E977EB"/>
    <w:rsid w:val="00EA1C34"/>
    <w:rsid w:val="00EC0A18"/>
    <w:rsid w:val="00ED4839"/>
    <w:rsid w:val="00ED5354"/>
    <w:rsid w:val="00ED6BB3"/>
    <w:rsid w:val="00ED6C8C"/>
    <w:rsid w:val="00EE5A0E"/>
    <w:rsid w:val="00EE6885"/>
    <w:rsid w:val="00EF23B4"/>
    <w:rsid w:val="00EF41CC"/>
    <w:rsid w:val="00F0257D"/>
    <w:rsid w:val="00F03F19"/>
    <w:rsid w:val="00F10283"/>
    <w:rsid w:val="00F14FBE"/>
    <w:rsid w:val="00F21675"/>
    <w:rsid w:val="00F30D71"/>
    <w:rsid w:val="00F36336"/>
    <w:rsid w:val="00F36929"/>
    <w:rsid w:val="00F406D1"/>
    <w:rsid w:val="00F45C51"/>
    <w:rsid w:val="00F51590"/>
    <w:rsid w:val="00F52717"/>
    <w:rsid w:val="00F57E25"/>
    <w:rsid w:val="00F63357"/>
    <w:rsid w:val="00F64894"/>
    <w:rsid w:val="00F66098"/>
    <w:rsid w:val="00F66647"/>
    <w:rsid w:val="00F70DD0"/>
    <w:rsid w:val="00F71323"/>
    <w:rsid w:val="00F817E6"/>
    <w:rsid w:val="00F96B7E"/>
    <w:rsid w:val="00FB4F70"/>
    <w:rsid w:val="00FF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2"/>
    </o:shapelayout>
  </w:shapeDefaults>
  <w:decimalSymbol w:val="."/>
  <w:listSeparator w:val=","/>
  <w14:docId w14:val="4C941308"/>
  <w15:chartTrackingRefBased/>
  <w15:docId w15:val="{012448C6-B383-4B96-9B4F-056ACEA0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527"/>
  </w:style>
  <w:style w:type="paragraph" w:styleId="Heading1">
    <w:name w:val="heading 1"/>
    <w:basedOn w:val="Normal"/>
    <w:next w:val="Normal"/>
    <w:link w:val="Heading1Char"/>
    <w:qFormat/>
    <w:rsid w:val="00F57E25"/>
    <w:pPr>
      <w:keepNext/>
      <w:jc w:val="center"/>
      <w:outlineLvl w:val="0"/>
    </w:pPr>
    <w:rPr>
      <w:rFonts w:ascii="Arial Narrow" w:hAnsi="Arial Narrow" w:cs="Arial"/>
      <w:b/>
      <w:bCs/>
      <w:sz w:val="18"/>
    </w:rPr>
  </w:style>
  <w:style w:type="paragraph" w:styleId="Heading2">
    <w:name w:val="heading 2"/>
    <w:basedOn w:val="Normal"/>
    <w:next w:val="Normal"/>
    <w:link w:val="Heading2Char"/>
    <w:unhideWhenUsed/>
    <w:qFormat/>
    <w:rsid w:val="008B38AF"/>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qFormat/>
    <w:rsid w:val="00F57E25"/>
    <w:pPr>
      <w:keepNext/>
      <w:outlineLvl w:val="3"/>
    </w:pPr>
    <w:rPr>
      <w:rFonts w:ascii="Arial Narrow" w:hAnsi="Arial Narrow"/>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4527"/>
    <w:pPr>
      <w:tabs>
        <w:tab w:val="center" w:pos="4320"/>
        <w:tab w:val="right" w:pos="8640"/>
      </w:tabs>
    </w:pPr>
  </w:style>
  <w:style w:type="paragraph" w:styleId="Footer">
    <w:name w:val="footer"/>
    <w:basedOn w:val="Normal"/>
    <w:rsid w:val="00854527"/>
    <w:pPr>
      <w:tabs>
        <w:tab w:val="center" w:pos="4320"/>
        <w:tab w:val="right" w:pos="8640"/>
      </w:tabs>
    </w:pPr>
  </w:style>
  <w:style w:type="table" w:styleId="TableGrid">
    <w:name w:val="Table Grid"/>
    <w:basedOn w:val="TableNormal"/>
    <w:rsid w:val="0085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57E25"/>
    <w:rPr>
      <w:rFonts w:ascii="Arial Narrow" w:hAnsi="Arial Narrow" w:cs="Arial"/>
      <w:b/>
      <w:bCs/>
      <w:sz w:val="18"/>
      <w:szCs w:val="24"/>
    </w:rPr>
  </w:style>
  <w:style w:type="character" w:customStyle="1" w:styleId="Heading4Char">
    <w:name w:val="Heading 4 Char"/>
    <w:link w:val="Heading4"/>
    <w:rsid w:val="00F57E25"/>
    <w:rPr>
      <w:rFonts w:ascii="Arial Narrow" w:hAnsi="Arial Narrow"/>
      <w:b/>
      <w:bCs/>
      <w:sz w:val="18"/>
      <w:szCs w:val="24"/>
    </w:rPr>
  </w:style>
  <w:style w:type="paragraph" w:styleId="BodyText">
    <w:name w:val="Body Text"/>
    <w:basedOn w:val="Normal"/>
    <w:link w:val="BodyTextChar"/>
    <w:rsid w:val="00F57E25"/>
    <w:rPr>
      <w:rFonts w:ascii="Arial" w:hAnsi="Arial" w:cs="Arial"/>
      <w:b/>
      <w:bCs/>
      <w:sz w:val="28"/>
    </w:rPr>
  </w:style>
  <w:style w:type="character" w:customStyle="1" w:styleId="BodyTextChar">
    <w:name w:val="Body Text Char"/>
    <w:link w:val="BodyText"/>
    <w:rsid w:val="00F57E25"/>
    <w:rPr>
      <w:rFonts w:ascii="Arial" w:hAnsi="Arial" w:cs="Arial"/>
      <w:b/>
      <w:bCs/>
      <w:sz w:val="28"/>
      <w:szCs w:val="24"/>
    </w:rPr>
  </w:style>
  <w:style w:type="paragraph" w:styleId="BodyTextIndent">
    <w:name w:val="Body Text Indent"/>
    <w:basedOn w:val="Normal"/>
    <w:link w:val="BodyTextIndentChar"/>
    <w:rsid w:val="00EF23B4"/>
    <w:pPr>
      <w:spacing w:after="120"/>
      <w:ind w:left="360"/>
    </w:pPr>
  </w:style>
  <w:style w:type="character" w:customStyle="1" w:styleId="BodyTextIndentChar">
    <w:name w:val="Body Text Indent Char"/>
    <w:link w:val="BodyTextIndent"/>
    <w:rsid w:val="00EF23B4"/>
    <w:rPr>
      <w:sz w:val="24"/>
      <w:szCs w:val="24"/>
    </w:rPr>
  </w:style>
  <w:style w:type="character" w:styleId="Hyperlink">
    <w:name w:val="Hyperlink"/>
    <w:uiPriority w:val="99"/>
    <w:rsid w:val="00395C3E"/>
    <w:rPr>
      <w:color w:val="0563C1"/>
      <w:u w:val="single"/>
    </w:rPr>
  </w:style>
  <w:style w:type="character" w:styleId="FollowedHyperlink">
    <w:name w:val="FollowedHyperlink"/>
    <w:rsid w:val="00205146"/>
    <w:rPr>
      <w:color w:val="954F72"/>
      <w:u w:val="single"/>
    </w:rPr>
  </w:style>
  <w:style w:type="character" w:styleId="UnresolvedMention">
    <w:name w:val="Unresolved Mention"/>
    <w:uiPriority w:val="99"/>
    <w:semiHidden/>
    <w:unhideWhenUsed/>
    <w:rsid w:val="00F66647"/>
    <w:rPr>
      <w:color w:val="808080"/>
      <w:shd w:val="clear" w:color="auto" w:fill="E6E6E6"/>
    </w:rPr>
  </w:style>
  <w:style w:type="paragraph" w:styleId="BalloonText">
    <w:name w:val="Balloon Text"/>
    <w:basedOn w:val="Normal"/>
    <w:link w:val="BalloonTextChar"/>
    <w:rsid w:val="00F0257D"/>
    <w:rPr>
      <w:rFonts w:ascii="Segoe UI" w:hAnsi="Segoe UI" w:cs="Segoe UI"/>
      <w:sz w:val="18"/>
      <w:szCs w:val="18"/>
    </w:rPr>
  </w:style>
  <w:style w:type="character" w:customStyle="1" w:styleId="BalloonTextChar">
    <w:name w:val="Balloon Text Char"/>
    <w:link w:val="BalloonText"/>
    <w:rsid w:val="00F0257D"/>
    <w:rPr>
      <w:rFonts w:ascii="Segoe UI" w:hAnsi="Segoe UI" w:cs="Segoe UI"/>
      <w:sz w:val="18"/>
      <w:szCs w:val="18"/>
    </w:rPr>
  </w:style>
  <w:style w:type="paragraph" w:customStyle="1" w:styleId="Default">
    <w:name w:val="Default"/>
    <w:basedOn w:val="Normal"/>
    <w:rsid w:val="00D10E43"/>
    <w:pPr>
      <w:autoSpaceDE w:val="0"/>
      <w:autoSpaceDN w:val="0"/>
    </w:pPr>
    <w:rPr>
      <w:rFonts w:ascii="Calibri" w:eastAsia="Calibri" w:hAnsi="Calibri" w:cs="Calibri"/>
      <w:color w:val="000000"/>
      <w:sz w:val="24"/>
      <w:szCs w:val="24"/>
    </w:rPr>
  </w:style>
  <w:style w:type="character" w:customStyle="1" w:styleId="Heading2Char">
    <w:name w:val="Heading 2 Char"/>
    <w:link w:val="Heading2"/>
    <w:rsid w:val="008B38AF"/>
    <w:rPr>
      <w:rFonts w:ascii="Calibri Light" w:eastAsia="Times New Roman" w:hAnsi="Calibri Light" w:cs="Times New Roman"/>
      <w:b/>
      <w:bCs/>
      <w:i/>
      <w:iCs/>
      <w:sz w:val="28"/>
      <w:szCs w:val="28"/>
    </w:rPr>
  </w:style>
  <w:style w:type="paragraph" w:styleId="ListParagraph">
    <w:name w:val="List Paragraph"/>
    <w:aliases w:val="List Paragraph Subsection"/>
    <w:basedOn w:val="Normal"/>
    <w:link w:val="ListParagraphChar"/>
    <w:uiPriority w:val="34"/>
    <w:qFormat/>
    <w:rsid w:val="008F7FFA"/>
    <w:pPr>
      <w:ind w:left="720"/>
      <w:contextualSpacing/>
    </w:pPr>
    <w:rPr>
      <w:sz w:val="24"/>
      <w:szCs w:val="24"/>
    </w:rPr>
  </w:style>
  <w:style w:type="character" w:customStyle="1" w:styleId="ListParagraphChar">
    <w:name w:val="List Paragraph Char"/>
    <w:aliases w:val="List Paragraph Subsection Char"/>
    <w:link w:val="ListParagraph"/>
    <w:uiPriority w:val="34"/>
    <w:rsid w:val="008F7FFA"/>
    <w:rPr>
      <w:sz w:val="24"/>
      <w:szCs w:val="24"/>
    </w:rPr>
  </w:style>
  <w:style w:type="character" w:styleId="CommentReference">
    <w:name w:val="annotation reference"/>
    <w:uiPriority w:val="99"/>
    <w:unhideWhenUsed/>
    <w:rsid w:val="008F7FFA"/>
    <w:rPr>
      <w:sz w:val="16"/>
      <w:szCs w:val="16"/>
    </w:rPr>
  </w:style>
  <w:style w:type="paragraph" w:styleId="CommentText">
    <w:name w:val="annotation text"/>
    <w:basedOn w:val="Normal"/>
    <w:link w:val="CommentTextChar"/>
    <w:uiPriority w:val="99"/>
    <w:unhideWhenUsed/>
    <w:rsid w:val="008F7FFA"/>
  </w:style>
  <w:style w:type="character" w:customStyle="1" w:styleId="CommentTextChar">
    <w:name w:val="Comment Text Char"/>
    <w:basedOn w:val="DefaultParagraphFont"/>
    <w:link w:val="CommentText"/>
    <w:uiPriority w:val="99"/>
    <w:rsid w:val="008F7FFA"/>
  </w:style>
  <w:style w:type="paragraph" w:styleId="Revision">
    <w:name w:val="Revision"/>
    <w:hidden/>
    <w:uiPriority w:val="99"/>
    <w:semiHidden/>
    <w:rsid w:val="00C10C01"/>
  </w:style>
  <w:style w:type="paragraph" w:styleId="CommentSubject">
    <w:name w:val="annotation subject"/>
    <w:basedOn w:val="CommentText"/>
    <w:next w:val="CommentText"/>
    <w:link w:val="CommentSubjectChar"/>
    <w:rsid w:val="00E97092"/>
    <w:rPr>
      <w:b/>
      <w:bCs/>
    </w:rPr>
  </w:style>
  <w:style w:type="character" w:customStyle="1" w:styleId="CommentSubjectChar">
    <w:name w:val="Comment Subject Char"/>
    <w:link w:val="CommentSubject"/>
    <w:rsid w:val="00E97092"/>
    <w:rPr>
      <w:b/>
      <w:bCs/>
    </w:rPr>
  </w:style>
  <w:style w:type="character" w:customStyle="1" w:styleId="catchlinetext">
    <w:name w:val="catchlinetext"/>
    <w:rsid w:val="00943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lrules.org/gateway/ChapterHome.asp?Chapter=60GG-1" TargetMode="External"/><Relationship Id="rId18" Type="http://schemas.openxmlformats.org/officeDocument/2006/relationships/hyperlink" Target="http://www.leg.state.fl.us/STATUTES/index.cfm?App_mode=Display_Statute&amp;Search_String=&amp;URL=0500-0599/0501/Sections/0501.171.html"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fdot.gov/it/AppDevDocsAndGuidelines.shtm" TargetMode="External"/><Relationship Id="rId2" Type="http://schemas.openxmlformats.org/officeDocument/2006/relationships/customXml" Target="../customXml/item1.xml"/><Relationship Id="rId16" Type="http://schemas.openxmlformats.org/officeDocument/2006/relationships/hyperlink" Target="https://www.section508.gov/"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mailto:ISM@dot.state.fl.us"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flrules.org/gateway/ChapterHome.asp?Chapter=60GG-2"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3CE82D6DAAAA44F88582F7EF241052A" ma:contentTypeVersion="3" ma:contentTypeDescription="Create a new document." ma:contentTypeScope="" ma:versionID="46fba32982943dbd698c3fc604b3b4aa">
  <xsd:schema xmlns:xsd="http://www.w3.org/2001/XMLSchema" xmlns:xs="http://www.w3.org/2001/XMLSchema" xmlns:p="http://schemas.microsoft.com/office/2006/metadata/properties" xmlns:ns2="ec49b3df-78c9-4c46-9d57-5655dbcf251a" xmlns:ns3="385f0f90-0952-4951-b307-ae6cd0ba804f" targetNamespace="http://schemas.microsoft.com/office/2006/metadata/properties" ma:root="true" ma:fieldsID="09407466e01e1b07b58296894c767a06" ns2:_="" ns3:_="">
    <xsd:import namespace="ec49b3df-78c9-4c46-9d57-5655dbcf251a"/>
    <xsd:import namespace="385f0f90-0952-4951-b307-ae6cd0ba804f"/>
    <xsd:element name="properties">
      <xsd:complexType>
        <xsd:sequence>
          <xsd:element name="documentManagement">
            <xsd:complexType>
              <xsd:all>
                <xsd:element ref="ns2:_dlc_DocId" minOccurs="0"/>
                <xsd:element ref="ns2:_dlc_DocIdUrl" minOccurs="0"/>
                <xsd:element ref="ns2:_dlc_DocIdPersistId" minOccurs="0"/>
                <xsd:element ref="ns3: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b3df-78c9-4c46-9d57-5655dbcf25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85f0f90-0952-4951-b307-ae6cd0ba804f" elementFormDefault="qualified">
    <xsd:import namespace="http://schemas.microsoft.com/office/2006/documentManagement/types"/>
    <xsd:import namespace="http://schemas.microsoft.com/office/infopath/2007/PartnerControls"/>
    <xsd:element name="File_x0020_Type0" ma:index="11" nillable="true" ma:displayName="Category" ma:internalName="File_x0020_Typ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File_x0020_Type0 xmlns="385f0f90-0952-4951-b307-ae6cd0ba804f" xsi:nil="true"/>
    <_dlc_DocId xmlns="ec49b3df-78c9-4c46-9d57-5655dbcf251a">6TFZSXM4KNFR-30-775</_dlc_DocId>
    <_dlc_DocIdUrl xmlns="ec49b3df-78c9-4c46-9d57-5655dbcf251a">
      <Url>http://fdotsp.dot.state.fl.us/sites/OIT-INFOSEC/oit/_layouts/15/DocIdRedir.aspx?ID=6TFZSXM4KNFR-30-775</Url>
      <Description>6TFZSXM4KNFR-30-775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B09A0D-1DA6-4A90-87A8-0ED64E8356DC}">
  <ds:schemaRefs>
    <ds:schemaRef ds:uri="http://schemas.microsoft.com/sharepoint/events"/>
  </ds:schemaRefs>
</ds:datastoreItem>
</file>

<file path=customXml/itemProps2.xml><?xml version="1.0" encoding="utf-8"?>
<ds:datastoreItem xmlns:ds="http://schemas.openxmlformats.org/officeDocument/2006/customXml" ds:itemID="{5F817EFB-05F2-40ED-9F82-EFDFAAEEA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b3df-78c9-4c46-9d57-5655dbcf251a"/>
    <ds:schemaRef ds:uri="385f0f90-0952-4951-b307-ae6cd0ba8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9491B4-B876-4432-8BDC-A752E94952CB}">
  <ds:schemaRefs>
    <ds:schemaRef ds:uri="http://schemas.openxmlformats.org/officeDocument/2006/bibliography"/>
  </ds:schemaRefs>
</ds:datastoreItem>
</file>

<file path=customXml/itemProps4.xml><?xml version="1.0" encoding="utf-8"?>
<ds:datastoreItem xmlns:ds="http://schemas.openxmlformats.org/officeDocument/2006/customXml" ds:itemID="{DD1195BE-B96A-4E6B-A54A-2667378A8A59}">
  <ds:schemaRefs>
    <ds:schemaRef ds:uri="http://schemas.microsoft.com/office/2006/metadata/properties"/>
    <ds:schemaRef ds:uri="http://schemas.microsoft.com/office/infopath/2007/PartnerControls"/>
    <ds:schemaRef ds:uri="385f0f90-0952-4951-b307-ae6cd0ba804f"/>
    <ds:schemaRef ds:uri="ec49b3df-78c9-4c46-9d57-5655dbcf251a"/>
  </ds:schemaRefs>
</ds:datastoreItem>
</file>

<file path=customXml/itemProps5.xml><?xml version="1.0" encoding="utf-8"?>
<ds:datastoreItem xmlns:ds="http://schemas.openxmlformats.org/officeDocument/2006/customXml" ds:itemID="{293B693D-8D39-4F98-A52C-72E42F6D8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4722</Words>
  <Characters>26916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Appendix II Update - Additional Cybersecurity - 10-02-2019</vt:lpstr>
    </vt:vector>
  </TitlesOfParts>
  <Company>Florida Department of Transportation</Company>
  <LinksUpToDate>false</LinksUpToDate>
  <CharactersWithSpaces>31575</CharactersWithSpaces>
  <SharedDoc>false</SharedDoc>
  <HLinks>
    <vt:vector size="42" baseType="variant">
      <vt:variant>
        <vt:i4>3866715</vt:i4>
      </vt:variant>
      <vt:variant>
        <vt:i4>56</vt:i4>
      </vt:variant>
      <vt:variant>
        <vt:i4>0</vt:i4>
      </vt:variant>
      <vt:variant>
        <vt:i4>5</vt:i4>
      </vt:variant>
      <vt:variant>
        <vt:lpwstr>http://www.leg.state.fl.us/STATUTES/index.cfm?App_mode=Display_Statute&amp;Search_String=&amp;URL=0500-0599/0501/Sections/0501.171.html</vt:lpwstr>
      </vt:variant>
      <vt:variant>
        <vt:lpwstr/>
      </vt:variant>
      <vt:variant>
        <vt:i4>8192058</vt:i4>
      </vt:variant>
      <vt:variant>
        <vt:i4>51</vt:i4>
      </vt:variant>
      <vt:variant>
        <vt:i4>0</vt:i4>
      </vt:variant>
      <vt:variant>
        <vt:i4>5</vt:i4>
      </vt:variant>
      <vt:variant>
        <vt:lpwstr>http://www.dot.state.fl.us/OIS/docs/dispFiles.shtm</vt:lpwstr>
      </vt:variant>
      <vt:variant>
        <vt:lpwstr/>
      </vt:variant>
      <vt:variant>
        <vt:i4>2687014</vt:i4>
      </vt:variant>
      <vt:variant>
        <vt:i4>44</vt:i4>
      </vt:variant>
      <vt:variant>
        <vt:i4>0</vt:i4>
      </vt:variant>
      <vt:variant>
        <vt:i4>5</vt:i4>
      </vt:variant>
      <vt:variant>
        <vt:lpwstr>http://www.fdot.gov/it/AppDevDocsAndGuidelines.shtm</vt:lpwstr>
      </vt:variant>
      <vt:variant>
        <vt:lpwstr/>
      </vt:variant>
      <vt:variant>
        <vt:i4>2752550</vt:i4>
      </vt:variant>
      <vt:variant>
        <vt:i4>35</vt:i4>
      </vt:variant>
      <vt:variant>
        <vt:i4>0</vt:i4>
      </vt:variant>
      <vt:variant>
        <vt:i4>5</vt:i4>
      </vt:variant>
      <vt:variant>
        <vt:lpwstr>https://www.section508.gov/</vt:lpwstr>
      </vt:variant>
      <vt:variant>
        <vt:lpwstr/>
      </vt:variant>
      <vt:variant>
        <vt:i4>3735586</vt:i4>
      </vt:variant>
      <vt:variant>
        <vt:i4>22</vt:i4>
      </vt:variant>
      <vt:variant>
        <vt:i4>0</vt:i4>
      </vt:variant>
      <vt:variant>
        <vt:i4>5</vt:i4>
      </vt:variant>
      <vt:variant>
        <vt:lpwstr>http://www.leg.state.fl.us/statutes/index.cfm?App_mode=Display_Statute&amp;URL=0100-0199/0119/0119ContentsIndex.html</vt:lpwstr>
      </vt:variant>
      <vt:variant>
        <vt:lpwstr/>
      </vt:variant>
      <vt:variant>
        <vt:i4>5308511</vt:i4>
      </vt:variant>
      <vt:variant>
        <vt:i4>12</vt:i4>
      </vt:variant>
      <vt:variant>
        <vt:i4>0</vt:i4>
      </vt:variant>
      <vt:variant>
        <vt:i4>5</vt:i4>
      </vt:variant>
      <vt:variant>
        <vt:lpwstr>https://www.flrules.org/gateway/ChapterHome.asp?Chapter=74-2</vt:lpwstr>
      </vt:variant>
      <vt:variant>
        <vt:lpwstr/>
      </vt:variant>
      <vt:variant>
        <vt:i4>5374047</vt:i4>
      </vt:variant>
      <vt:variant>
        <vt:i4>7</vt:i4>
      </vt:variant>
      <vt:variant>
        <vt:i4>0</vt:i4>
      </vt:variant>
      <vt:variant>
        <vt:i4>5</vt:i4>
      </vt:variant>
      <vt:variant>
        <vt:lpwstr>https://www.flrules.org/gateway/ChapterHome.asp?Chapter=74-1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 Update - Additional Cybersecurity - 10-02-2019</dc:title>
  <dc:subject/>
  <dc:creator>Johnson, Kylene</dc:creator>
  <cp:keywords/>
  <dc:description/>
  <cp:lastModifiedBy>Parry, Stephanie</cp:lastModifiedBy>
  <cp:revision>5</cp:revision>
  <cp:lastPrinted>2020-01-09T20:09:00Z</cp:lastPrinted>
  <dcterms:created xsi:type="dcterms:W3CDTF">2023-07-15T22:22:00Z</dcterms:created>
  <dcterms:modified xsi:type="dcterms:W3CDTF">2023-08-09T17:44:00Z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0x010100F3CE82D6DAAAA44F88582F7EF241052A</vt:lpwstr>
  </property>
  <property fmtid="{D5CDD505-2E9C-101B-9397-08002B2CF9AE}" pid="3" name="_dlc_DocIdItemGuid">
    <vt:lpwstr>0d2a236f-d46b-4d78-bf6a-896e8d0c4a4e</vt:lpwstr>
  </property>
</Properties>
</file>