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tblInd w:w="-810" w:type="dxa"/>
        <w:tblLook w:val="01E0" w:firstRow="1" w:lastRow="1" w:firstColumn="1" w:lastColumn="1" w:noHBand="0" w:noVBand="0"/>
      </w:tblPr>
      <w:tblGrid>
        <w:gridCol w:w="1710"/>
        <w:gridCol w:w="7650"/>
        <w:gridCol w:w="1620"/>
      </w:tblGrid>
      <w:tr w:rsidR="00C661D3" w:rsidRPr="00622F8E" w14:paraId="0091A718" w14:textId="77777777" w:rsidTr="00E75C16">
        <w:tc>
          <w:tcPr>
            <w:tcW w:w="1710" w:type="dxa"/>
          </w:tcPr>
          <w:p w14:paraId="2AE959C1" w14:textId="153C8DDA" w:rsidR="00C661D3" w:rsidRDefault="00C661D3" w:rsidP="00C661D3">
            <w:pPr>
              <w:rPr>
                <w:rFonts w:ascii="Arial" w:eastAsia="Tahoma" w:hAnsi="Arial" w:cs="Arial"/>
                <w:sz w:val="24"/>
                <w:szCs w:val="24"/>
              </w:rPr>
            </w:pPr>
            <w:r w:rsidRPr="00426B49">
              <w:rPr>
                <w:rFonts w:ascii="Arial" w:hAnsi="Arial" w:cs="Arial"/>
                <w:sz w:val="12"/>
                <w:szCs w:val="12"/>
              </w:rPr>
              <w:t xml:space="preserve">Alt Form </w:t>
            </w:r>
            <w:r w:rsidRPr="00426B49">
              <w:rPr>
                <w:rFonts w:ascii="Arial" w:eastAsia="Tahoma" w:hAnsi="Arial" w:cs="Arial"/>
                <w:sz w:val="12"/>
                <w:szCs w:val="12"/>
              </w:rPr>
              <w:fldChar w:fldCharType="begin"/>
            </w:r>
            <w:r w:rsidRPr="00426B49">
              <w:rPr>
                <w:rFonts w:ascii="Arial" w:eastAsia="Tahoma" w:hAnsi="Arial" w:cs="Arial"/>
                <w:sz w:val="12"/>
                <w:szCs w:val="12"/>
              </w:rPr>
              <w:instrText xml:space="preserve"> If </w:instrText>
            </w:r>
            <w:r w:rsidRPr="00426B49">
              <w:rPr>
                <w:rFonts w:ascii="Arial" w:eastAsia="Tahoma" w:hAnsi="Arial" w:cs="Arial"/>
                <w:sz w:val="12"/>
                <w:szCs w:val="12"/>
              </w:rPr>
              <w:fldChar w:fldCharType="begin"/>
            </w:r>
            <w:r w:rsidRPr="00426B49">
              <w:rPr>
                <w:rFonts w:ascii="Arial" w:eastAsia="Tahoma" w:hAnsi="Arial" w:cs="Arial"/>
                <w:sz w:val="12"/>
                <w:szCs w:val="12"/>
              </w:rPr>
              <w:instrText xml:space="preserve"> REF  Dropdown1  \* MERGEFORMAT </w:instrText>
            </w:r>
            <w:r w:rsidRPr="00426B49">
              <w:rPr>
                <w:rFonts w:ascii="Arial" w:eastAsia="Tahoma" w:hAnsi="Arial" w:cs="Arial"/>
                <w:sz w:val="12"/>
                <w:szCs w:val="12"/>
              </w:rPr>
              <w:fldChar w:fldCharType="separate"/>
            </w:r>
            <w:r w:rsidR="00E75C16" w:rsidRPr="00E75C16">
              <w:rPr>
                <w:rFonts w:ascii="Arial" w:hAnsi="Arial" w:cs="Arial"/>
                <w:sz w:val="12"/>
                <w:szCs w:val="12"/>
              </w:rPr>
              <w:instrText>Select Agreement</w:instrText>
            </w:r>
            <w:r w:rsidRPr="00426B49">
              <w:rPr>
                <w:rFonts w:ascii="Arial" w:eastAsia="Tahoma" w:hAnsi="Arial" w:cs="Arial"/>
                <w:sz w:val="12"/>
                <w:szCs w:val="12"/>
              </w:rPr>
              <w:fldChar w:fldCharType="end"/>
            </w:r>
            <w:r w:rsidRPr="00426B49">
              <w:rPr>
                <w:rFonts w:ascii="Arial" w:eastAsia="Tahoma" w:hAnsi="Arial" w:cs="Arial"/>
                <w:sz w:val="12"/>
                <w:szCs w:val="12"/>
              </w:rPr>
              <w:instrText xml:space="preserve"> = "(Select Agreement)" "" "</w:instrText>
            </w:r>
            <w:r w:rsidRPr="00426B49">
              <w:rPr>
                <w:rFonts w:ascii="Arial" w:eastAsia="Tahoma" w:hAnsi="Arial" w:cs="Arial"/>
                <w:sz w:val="12"/>
                <w:szCs w:val="12"/>
              </w:rPr>
              <w:fldChar w:fldCharType="begin"/>
            </w:r>
            <w:r w:rsidRPr="00426B49">
              <w:rPr>
                <w:rFonts w:ascii="Arial" w:eastAsia="Tahoma" w:hAnsi="Arial" w:cs="Arial"/>
                <w:sz w:val="12"/>
                <w:szCs w:val="12"/>
              </w:rPr>
              <w:instrText xml:space="preserve"> If </w:instrText>
            </w:r>
            <w:r w:rsidRPr="00426B49">
              <w:rPr>
                <w:rFonts w:ascii="Arial" w:eastAsia="Tahoma" w:hAnsi="Arial" w:cs="Arial"/>
                <w:sz w:val="12"/>
                <w:szCs w:val="12"/>
              </w:rPr>
              <w:fldChar w:fldCharType="begin"/>
            </w:r>
            <w:r w:rsidRPr="00426B49">
              <w:rPr>
                <w:rFonts w:ascii="Arial" w:eastAsia="Tahoma" w:hAnsi="Arial" w:cs="Arial"/>
                <w:sz w:val="12"/>
                <w:szCs w:val="12"/>
              </w:rPr>
              <w:instrText xml:space="preserve"> REF  Dropdown1  \* MERGEFORMAT </w:instrText>
            </w:r>
            <w:r w:rsidRPr="00426B49">
              <w:rPr>
                <w:rFonts w:ascii="Arial" w:eastAsia="Tahoma" w:hAnsi="Arial" w:cs="Arial"/>
                <w:sz w:val="12"/>
                <w:szCs w:val="12"/>
              </w:rPr>
              <w:fldChar w:fldCharType="separate"/>
            </w:r>
            <w:r w:rsidR="00E75C16" w:rsidRPr="00E75C16">
              <w:rPr>
                <w:rFonts w:ascii="Arial" w:hAnsi="Arial" w:cs="Arial"/>
                <w:sz w:val="12"/>
                <w:szCs w:val="12"/>
              </w:rPr>
              <w:instrText>Select Agreement</w:instrText>
            </w:r>
            <w:r w:rsidRPr="00426B49">
              <w:rPr>
                <w:rFonts w:ascii="Arial" w:eastAsia="Tahoma" w:hAnsi="Arial" w:cs="Arial"/>
                <w:sz w:val="12"/>
                <w:szCs w:val="12"/>
              </w:rPr>
              <w:fldChar w:fldCharType="end"/>
            </w:r>
            <w:r w:rsidRPr="00426B49">
              <w:rPr>
                <w:rFonts w:ascii="Arial" w:eastAsia="Tahoma" w:hAnsi="Arial" w:cs="Arial"/>
                <w:sz w:val="12"/>
                <w:szCs w:val="12"/>
              </w:rPr>
              <w:instrText xml:space="preserve"> = "STATE-FUNDED GRANT AGREEMENT" "525-010-60</w:instrText>
            </w:r>
            <w:r>
              <w:rPr>
                <w:rFonts w:ascii="Arial" w:eastAsia="Tahoma" w:hAnsi="Arial" w:cs="Arial"/>
                <w:sz w:val="12"/>
                <w:szCs w:val="12"/>
              </w:rPr>
              <w:instrText>eF</w:instrText>
            </w:r>
            <w:r w:rsidRPr="00426B49">
              <w:rPr>
                <w:rFonts w:ascii="Arial" w:eastAsia="Tahoma" w:hAnsi="Arial" w:cs="Arial"/>
                <w:sz w:val="12"/>
                <w:szCs w:val="12"/>
              </w:rPr>
              <w:instrText>" "</w:instrText>
            </w:r>
            <w:r w:rsidRPr="00426B49">
              <w:rPr>
                <w:rFonts w:ascii="Arial" w:eastAsia="Tahoma" w:hAnsi="Arial" w:cs="Arial"/>
                <w:sz w:val="12"/>
                <w:szCs w:val="12"/>
              </w:rPr>
              <w:fldChar w:fldCharType="begin"/>
            </w:r>
            <w:r w:rsidRPr="00426B49">
              <w:rPr>
                <w:rFonts w:ascii="Arial" w:eastAsia="Tahoma" w:hAnsi="Arial" w:cs="Arial"/>
                <w:sz w:val="12"/>
                <w:szCs w:val="12"/>
              </w:rPr>
              <w:instrText xml:space="preserve"> If </w:instrText>
            </w:r>
            <w:r w:rsidRPr="00426B49">
              <w:rPr>
                <w:rFonts w:ascii="Arial" w:eastAsia="Tahoma" w:hAnsi="Arial" w:cs="Arial"/>
                <w:sz w:val="12"/>
                <w:szCs w:val="12"/>
              </w:rPr>
              <w:fldChar w:fldCharType="begin"/>
            </w:r>
            <w:r w:rsidRPr="00426B49">
              <w:rPr>
                <w:rFonts w:ascii="Arial" w:eastAsia="Tahoma" w:hAnsi="Arial" w:cs="Arial"/>
                <w:sz w:val="12"/>
                <w:szCs w:val="12"/>
              </w:rPr>
              <w:instrText xml:space="preserve"> REF  Dropdown1  \* MERGEFORMAT </w:instrText>
            </w:r>
            <w:r w:rsidRPr="00426B49">
              <w:rPr>
                <w:rFonts w:ascii="Arial" w:eastAsia="Tahoma" w:hAnsi="Arial" w:cs="Arial"/>
                <w:sz w:val="12"/>
                <w:szCs w:val="12"/>
              </w:rPr>
              <w:fldChar w:fldCharType="separate"/>
            </w:r>
            <w:r w:rsidR="00E75C16" w:rsidRPr="00E75C16">
              <w:rPr>
                <w:rFonts w:ascii="Arial" w:hAnsi="Arial" w:cs="Arial"/>
                <w:sz w:val="12"/>
                <w:szCs w:val="12"/>
              </w:rPr>
              <w:instrText>Select Agreement</w:instrText>
            </w:r>
            <w:r w:rsidRPr="00426B49">
              <w:rPr>
                <w:rFonts w:ascii="Arial" w:eastAsia="Tahoma" w:hAnsi="Arial" w:cs="Arial"/>
                <w:sz w:val="12"/>
                <w:szCs w:val="12"/>
              </w:rPr>
              <w:fldChar w:fldCharType="end"/>
            </w:r>
            <w:r w:rsidRPr="00426B49">
              <w:rPr>
                <w:rFonts w:ascii="Arial" w:eastAsia="Tahoma" w:hAnsi="Arial" w:cs="Arial"/>
                <w:sz w:val="12"/>
                <w:szCs w:val="12"/>
              </w:rPr>
              <w:instrText xml:space="preserve"> = "LOCAL AGENCY PROGRAM AGREEMENT" "525-010-40</w:instrText>
            </w:r>
            <w:r>
              <w:rPr>
                <w:rFonts w:ascii="Arial" w:eastAsia="Tahoma" w:hAnsi="Arial" w:cs="Arial"/>
                <w:sz w:val="12"/>
                <w:szCs w:val="12"/>
              </w:rPr>
              <w:instrText>F</w:instrText>
            </w:r>
            <w:r w:rsidRPr="00426B49">
              <w:rPr>
                <w:rFonts w:ascii="Arial" w:eastAsia="Tahoma" w:hAnsi="Arial" w:cs="Arial"/>
                <w:sz w:val="12"/>
                <w:szCs w:val="12"/>
              </w:rPr>
              <w:instrText>"</w:instrText>
            </w:r>
            <w:r>
              <w:rPr>
                <w:rFonts w:ascii="Arial" w:eastAsia="Tahoma" w:hAnsi="Arial" w:cs="Arial"/>
                <w:sz w:val="12"/>
                <w:szCs w:val="12"/>
              </w:rPr>
              <w:instrText xml:space="preserve"> </w:instrText>
            </w:r>
            <w:r w:rsidRPr="00426B49">
              <w:rPr>
                <w:rFonts w:ascii="Arial" w:eastAsia="Tahoma" w:hAnsi="Arial" w:cs="Arial"/>
                <w:sz w:val="12"/>
                <w:szCs w:val="12"/>
              </w:rPr>
              <w:instrText>"</w:instrText>
            </w:r>
            <w:r w:rsidRPr="00426B49">
              <w:rPr>
                <w:rFonts w:ascii="Arial" w:eastAsia="Tahoma" w:hAnsi="Arial" w:cs="Arial"/>
                <w:sz w:val="12"/>
                <w:szCs w:val="12"/>
              </w:rPr>
              <w:fldChar w:fldCharType="begin"/>
            </w:r>
            <w:r w:rsidRPr="00426B49">
              <w:rPr>
                <w:rFonts w:ascii="Arial" w:eastAsia="Tahoma" w:hAnsi="Arial" w:cs="Arial"/>
                <w:sz w:val="12"/>
                <w:szCs w:val="12"/>
              </w:rPr>
              <w:instrText xml:space="preserve"> If </w:instrText>
            </w:r>
            <w:r w:rsidRPr="00426B49">
              <w:rPr>
                <w:rFonts w:ascii="Arial" w:eastAsia="Tahoma" w:hAnsi="Arial" w:cs="Arial"/>
                <w:sz w:val="12"/>
                <w:szCs w:val="12"/>
              </w:rPr>
              <w:fldChar w:fldCharType="begin"/>
            </w:r>
            <w:r w:rsidRPr="00426B49">
              <w:rPr>
                <w:rFonts w:ascii="Arial" w:eastAsia="Tahoma" w:hAnsi="Arial" w:cs="Arial"/>
                <w:sz w:val="12"/>
                <w:szCs w:val="12"/>
              </w:rPr>
              <w:instrText xml:space="preserve"> REF  Dropdown1  \* MERGEFORMAT </w:instrText>
            </w:r>
            <w:r w:rsidRPr="00426B49">
              <w:rPr>
                <w:rFonts w:ascii="Arial" w:eastAsia="Tahoma" w:hAnsi="Arial" w:cs="Arial"/>
                <w:sz w:val="12"/>
                <w:szCs w:val="12"/>
              </w:rPr>
              <w:fldChar w:fldCharType="separate"/>
            </w:r>
            <w:r w:rsidR="00E75C16" w:rsidRPr="00E75C16">
              <w:rPr>
                <w:rFonts w:ascii="Arial" w:hAnsi="Arial" w:cs="Arial"/>
                <w:sz w:val="12"/>
                <w:szCs w:val="12"/>
              </w:rPr>
              <w:instrText>Select Agreement</w:instrText>
            </w:r>
            <w:r w:rsidRPr="00426B49">
              <w:rPr>
                <w:rFonts w:ascii="Arial" w:eastAsia="Tahoma" w:hAnsi="Arial" w:cs="Arial"/>
                <w:sz w:val="12"/>
                <w:szCs w:val="12"/>
              </w:rPr>
              <w:fldChar w:fldCharType="end"/>
            </w:r>
            <w:r w:rsidRPr="00426B49">
              <w:rPr>
                <w:rFonts w:ascii="Arial" w:eastAsia="Tahoma" w:hAnsi="Arial" w:cs="Arial"/>
                <w:sz w:val="12"/>
                <w:szCs w:val="12"/>
              </w:rPr>
              <w:instrText xml:space="preserve"> = "LOCAL AGENCY </w:instrText>
            </w:r>
            <w:r>
              <w:rPr>
                <w:rFonts w:ascii="Arial" w:eastAsia="Tahoma" w:hAnsi="Arial" w:cs="Arial"/>
                <w:sz w:val="12"/>
                <w:szCs w:val="12"/>
              </w:rPr>
              <w:instrText>EMERGENCY REPAIR</w:instrText>
            </w:r>
            <w:r w:rsidRPr="00426B49">
              <w:rPr>
                <w:rFonts w:ascii="Arial" w:eastAsia="Tahoma" w:hAnsi="Arial" w:cs="Arial"/>
                <w:sz w:val="12"/>
                <w:szCs w:val="12"/>
              </w:rPr>
              <w:instrText xml:space="preserve"> AGREEMENT" "</w:instrText>
            </w:r>
            <w:r>
              <w:rPr>
                <w:rFonts w:ascii="Arial" w:eastAsia="Tahoma" w:hAnsi="Arial" w:cs="Arial"/>
                <w:sz w:val="12"/>
                <w:szCs w:val="12"/>
              </w:rPr>
              <w:instrText>350-000-15F</w:instrText>
            </w:r>
            <w:r w:rsidRPr="00426B49">
              <w:rPr>
                <w:rFonts w:ascii="Arial" w:eastAsia="Tahoma" w:hAnsi="Arial" w:cs="Arial"/>
                <w:sz w:val="12"/>
                <w:szCs w:val="12"/>
              </w:rPr>
              <w:instrText xml:space="preserve">" " </w:instrText>
            </w:r>
            <w:r w:rsidR="004C3ABD" w:rsidRPr="00426B49">
              <w:rPr>
                <w:rFonts w:ascii="Arial" w:eastAsia="Tahoma" w:hAnsi="Arial" w:cs="Arial"/>
                <w:sz w:val="12"/>
                <w:szCs w:val="12"/>
              </w:rPr>
              <w:fldChar w:fldCharType="begin"/>
            </w:r>
            <w:r w:rsidR="004C3ABD" w:rsidRPr="00426B49">
              <w:rPr>
                <w:rFonts w:ascii="Arial" w:eastAsia="Tahoma" w:hAnsi="Arial" w:cs="Arial"/>
                <w:sz w:val="12"/>
                <w:szCs w:val="12"/>
              </w:rPr>
              <w:instrText xml:space="preserve"> If </w:instrText>
            </w:r>
            <w:r w:rsidR="004C3ABD" w:rsidRPr="00426B49">
              <w:rPr>
                <w:rFonts w:ascii="Arial" w:eastAsia="Tahoma" w:hAnsi="Arial" w:cs="Arial"/>
                <w:sz w:val="12"/>
                <w:szCs w:val="12"/>
              </w:rPr>
              <w:fldChar w:fldCharType="begin"/>
            </w:r>
            <w:r w:rsidR="004C3ABD" w:rsidRPr="00426B49">
              <w:rPr>
                <w:rFonts w:ascii="Arial" w:eastAsia="Tahoma" w:hAnsi="Arial" w:cs="Arial"/>
                <w:sz w:val="12"/>
                <w:szCs w:val="12"/>
              </w:rPr>
              <w:instrText xml:space="preserve"> REF  Dropdown1  \* MERGEFORMAT </w:instrText>
            </w:r>
            <w:r w:rsidR="004C3ABD" w:rsidRPr="00426B49">
              <w:rPr>
                <w:rFonts w:ascii="Arial" w:eastAsia="Tahoma" w:hAnsi="Arial" w:cs="Arial"/>
                <w:sz w:val="12"/>
                <w:szCs w:val="12"/>
              </w:rPr>
              <w:fldChar w:fldCharType="separate"/>
            </w:r>
            <w:r w:rsidR="00E75C16" w:rsidRPr="00E75C16">
              <w:rPr>
                <w:rFonts w:ascii="Arial" w:hAnsi="Arial" w:cs="Arial"/>
                <w:sz w:val="12"/>
                <w:szCs w:val="12"/>
              </w:rPr>
              <w:instrText>Select Agreement</w:instrText>
            </w:r>
            <w:r w:rsidR="004C3ABD" w:rsidRPr="00426B49">
              <w:rPr>
                <w:rFonts w:ascii="Arial" w:eastAsia="Tahoma" w:hAnsi="Arial" w:cs="Arial"/>
                <w:sz w:val="12"/>
                <w:szCs w:val="12"/>
              </w:rPr>
              <w:fldChar w:fldCharType="end"/>
            </w:r>
            <w:r w:rsidR="004C3ABD" w:rsidRPr="00426B49">
              <w:rPr>
                <w:rFonts w:ascii="Arial" w:eastAsia="Tahoma" w:hAnsi="Arial" w:cs="Arial"/>
                <w:sz w:val="12"/>
                <w:szCs w:val="12"/>
              </w:rPr>
              <w:instrText xml:space="preserve"> = "</w:instrText>
            </w:r>
            <w:r w:rsidR="004C3ABD" w:rsidRPr="002D4FD4">
              <w:rPr>
                <w:rFonts w:ascii="Arial" w:hAnsi="Arial" w:cs="Arial"/>
                <w:sz w:val="12"/>
                <w:szCs w:val="12"/>
              </w:rPr>
              <w:instrText>FEDERAL HIGHWAY FUNDS SUBRECIPIENT GRANT AGREEMENT</w:instrText>
            </w:r>
            <w:r w:rsidR="004C3ABD" w:rsidRPr="00426B49">
              <w:rPr>
                <w:rFonts w:ascii="Arial" w:eastAsia="Tahoma" w:hAnsi="Arial" w:cs="Arial"/>
                <w:sz w:val="12"/>
                <w:szCs w:val="12"/>
              </w:rPr>
              <w:instrText>" "</w:instrText>
            </w:r>
            <w:r w:rsidR="004C3ABD">
              <w:rPr>
                <w:rFonts w:ascii="Arial" w:eastAsia="Tahoma" w:hAnsi="Arial" w:cs="Arial"/>
                <w:sz w:val="12"/>
                <w:szCs w:val="12"/>
              </w:rPr>
              <w:instrText>525-010-70F</w:instrText>
            </w:r>
            <w:r w:rsidR="004C3ABD" w:rsidRPr="00426B49">
              <w:rPr>
                <w:rFonts w:ascii="Arial" w:eastAsia="Tahoma" w:hAnsi="Arial" w:cs="Arial"/>
                <w:sz w:val="12"/>
                <w:szCs w:val="12"/>
              </w:rPr>
              <w:instrText xml:space="preserve">" "  </w:instrText>
            </w:r>
            <w:r w:rsidR="004C3ABD" w:rsidRPr="00426B49">
              <w:rPr>
                <w:rFonts w:ascii="Arial" w:eastAsia="Tahoma" w:hAnsi="Arial" w:cs="Arial"/>
                <w:sz w:val="12"/>
                <w:szCs w:val="12"/>
              </w:rPr>
              <w:fldChar w:fldCharType="separate"/>
            </w:r>
            <w:r w:rsidR="00511663" w:rsidRPr="00426B49">
              <w:rPr>
                <w:rFonts w:ascii="Arial" w:eastAsia="Tahoma" w:hAnsi="Arial" w:cs="Arial"/>
                <w:noProof/>
                <w:sz w:val="12"/>
                <w:szCs w:val="12"/>
              </w:rPr>
              <w:instrText xml:space="preserve">  </w:instrText>
            </w:r>
            <w:r w:rsidR="004C3ABD" w:rsidRPr="00426B49">
              <w:rPr>
                <w:rFonts w:ascii="Arial" w:eastAsia="Tahoma" w:hAnsi="Arial" w:cs="Arial"/>
                <w:sz w:val="12"/>
                <w:szCs w:val="12"/>
              </w:rPr>
              <w:fldChar w:fldCharType="end"/>
            </w:r>
            <w:r w:rsidR="004C3ABD">
              <w:rPr>
                <w:rFonts w:ascii="Arial" w:eastAsia="Tahoma" w:hAnsi="Arial" w:cs="Arial"/>
                <w:sz w:val="12"/>
                <w:szCs w:val="12"/>
              </w:rPr>
              <w:instrText>"</w:instrText>
            </w:r>
            <w:r w:rsidRPr="00426B49">
              <w:rPr>
                <w:rFonts w:ascii="Arial" w:eastAsia="Tahoma" w:hAnsi="Arial" w:cs="Arial"/>
                <w:sz w:val="12"/>
                <w:szCs w:val="12"/>
              </w:rPr>
              <w:instrText xml:space="preserve"> </w:instrText>
            </w:r>
            <w:r w:rsidRPr="00426B49">
              <w:rPr>
                <w:rFonts w:ascii="Arial" w:eastAsia="Tahoma" w:hAnsi="Arial" w:cs="Arial"/>
                <w:sz w:val="12"/>
                <w:szCs w:val="12"/>
              </w:rPr>
              <w:fldChar w:fldCharType="separate"/>
            </w:r>
            <w:r w:rsidR="00511663" w:rsidRPr="00426B49">
              <w:rPr>
                <w:rFonts w:ascii="Arial" w:eastAsia="Tahoma" w:hAnsi="Arial" w:cs="Arial"/>
                <w:noProof/>
                <w:sz w:val="12"/>
                <w:szCs w:val="12"/>
              </w:rPr>
              <w:instrText xml:space="preserve">   </w:instrText>
            </w:r>
            <w:r w:rsidRPr="00426B49">
              <w:rPr>
                <w:rFonts w:ascii="Arial" w:eastAsia="Tahoma" w:hAnsi="Arial" w:cs="Arial"/>
                <w:sz w:val="12"/>
                <w:szCs w:val="12"/>
              </w:rPr>
              <w:fldChar w:fldCharType="end"/>
            </w:r>
            <w:r w:rsidRPr="00426B49">
              <w:rPr>
                <w:rFonts w:ascii="Arial" w:eastAsia="Tahoma" w:hAnsi="Arial" w:cs="Arial"/>
                <w:sz w:val="12"/>
                <w:szCs w:val="12"/>
              </w:rPr>
              <w:instrText xml:space="preserve"> "  </w:instrText>
            </w:r>
            <w:r w:rsidRPr="00426B49">
              <w:rPr>
                <w:rFonts w:ascii="Arial" w:eastAsia="Tahoma" w:hAnsi="Arial" w:cs="Arial"/>
                <w:sz w:val="12"/>
                <w:szCs w:val="12"/>
              </w:rPr>
              <w:fldChar w:fldCharType="separate"/>
            </w:r>
            <w:r w:rsidR="00511663" w:rsidRPr="00426B49">
              <w:rPr>
                <w:rFonts w:ascii="Arial" w:eastAsia="Tahoma" w:hAnsi="Arial" w:cs="Arial"/>
                <w:noProof/>
                <w:sz w:val="12"/>
                <w:szCs w:val="12"/>
              </w:rPr>
              <w:instrText xml:space="preserve">    </w:instrText>
            </w:r>
            <w:r w:rsidRPr="00426B49">
              <w:rPr>
                <w:rFonts w:ascii="Arial" w:eastAsia="Tahoma" w:hAnsi="Arial" w:cs="Arial"/>
                <w:sz w:val="12"/>
                <w:szCs w:val="12"/>
              </w:rPr>
              <w:fldChar w:fldCharType="end"/>
            </w:r>
            <w:r w:rsidRPr="00426B49">
              <w:rPr>
                <w:rFonts w:ascii="Arial" w:eastAsia="Tahoma" w:hAnsi="Arial" w:cs="Arial"/>
                <w:sz w:val="12"/>
                <w:szCs w:val="12"/>
              </w:rPr>
              <w:instrText xml:space="preserve">"  </w:instrText>
            </w:r>
            <w:r w:rsidRPr="00426B49">
              <w:rPr>
                <w:rFonts w:ascii="Arial" w:eastAsia="Tahoma" w:hAnsi="Arial" w:cs="Arial"/>
                <w:sz w:val="12"/>
                <w:szCs w:val="12"/>
              </w:rPr>
              <w:fldChar w:fldCharType="separate"/>
            </w:r>
            <w:r w:rsidR="00511663" w:rsidRPr="00426B49">
              <w:rPr>
                <w:rFonts w:ascii="Arial" w:eastAsia="Tahoma" w:hAnsi="Arial" w:cs="Arial"/>
                <w:noProof/>
                <w:sz w:val="12"/>
                <w:szCs w:val="12"/>
              </w:rPr>
              <w:instrText xml:space="preserve">    </w:instrText>
            </w:r>
            <w:r w:rsidRPr="00426B49">
              <w:rPr>
                <w:rFonts w:ascii="Arial" w:eastAsia="Tahoma" w:hAnsi="Arial" w:cs="Arial"/>
                <w:sz w:val="12"/>
                <w:szCs w:val="12"/>
              </w:rPr>
              <w:fldChar w:fldCharType="end"/>
            </w:r>
            <w:r w:rsidRPr="00426B49">
              <w:rPr>
                <w:rFonts w:ascii="Arial" w:eastAsia="Tahoma" w:hAnsi="Arial" w:cs="Arial"/>
                <w:sz w:val="12"/>
                <w:szCs w:val="12"/>
              </w:rPr>
              <w:instrText xml:space="preserve">"  </w:instrText>
            </w:r>
            <w:r w:rsidRPr="00426B49">
              <w:rPr>
                <w:rFonts w:ascii="Arial" w:eastAsia="Tahoma" w:hAnsi="Arial" w:cs="Arial"/>
                <w:sz w:val="12"/>
                <w:szCs w:val="12"/>
              </w:rPr>
              <w:fldChar w:fldCharType="separate"/>
            </w:r>
            <w:r w:rsidR="00511663" w:rsidRPr="00426B49">
              <w:rPr>
                <w:rFonts w:ascii="Arial" w:eastAsia="Tahoma" w:hAnsi="Arial" w:cs="Arial"/>
                <w:noProof/>
                <w:sz w:val="12"/>
                <w:szCs w:val="12"/>
              </w:rPr>
              <w:t xml:space="preserve">    </w:t>
            </w:r>
            <w:r w:rsidRPr="00426B49">
              <w:rPr>
                <w:rFonts w:ascii="Arial" w:eastAsia="Tahoma" w:hAnsi="Arial" w:cs="Arial"/>
                <w:sz w:val="12"/>
                <w:szCs w:val="12"/>
              </w:rPr>
              <w:fldChar w:fldCharType="end"/>
            </w:r>
          </w:p>
          <w:p w14:paraId="6947EDF7" w14:textId="578BD7F9" w:rsidR="00C661D3" w:rsidRPr="00426B49" w:rsidRDefault="00C661D3" w:rsidP="00C661D3">
            <w:pPr>
              <w:rPr>
                <w:rFonts w:ascii="Arial" w:hAnsi="Arial" w:cs="Arial"/>
                <w:sz w:val="12"/>
                <w:szCs w:val="12"/>
              </w:rPr>
            </w:pPr>
          </w:p>
        </w:tc>
        <w:tc>
          <w:tcPr>
            <w:tcW w:w="7650" w:type="dxa"/>
          </w:tcPr>
          <w:p w14:paraId="552502F9" w14:textId="77777777" w:rsidR="00C661D3" w:rsidRDefault="00C661D3" w:rsidP="00C661D3">
            <w:pPr>
              <w:tabs>
                <w:tab w:val="left" w:pos="3179"/>
                <w:tab w:val="left" w:pos="6732"/>
              </w:tabs>
              <w:ind w:left="-105"/>
              <w:jc w:val="center"/>
              <w:rPr>
                <w:rFonts w:ascii="Arial" w:hAnsi="Arial" w:cs="Arial"/>
                <w:sz w:val="12"/>
                <w:szCs w:val="12"/>
              </w:rPr>
            </w:pPr>
            <w:r w:rsidRPr="00622F8E">
              <w:rPr>
                <w:rFonts w:ascii="Arial" w:hAnsi="Arial" w:cs="Arial"/>
                <w:sz w:val="12"/>
                <w:szCs w:val="12"/>
              </w:rPr>
              <w:t>STATE OF FLORIDA DEPARTMENT OF TRANSPORTATION</w:t>
            </w:r>
          </w:p>
          <w:p w14:paraId="07EFFDB3" w14:textId="49EEB685" w:rsidR="00C661D3" w:rsidRPr="00427F78" w:rsidRDefault="004C3ABD" w:rsidP="00E75C16">
            <w:pPr>
              <w:pStyle w:val="BodyText"/>
              <w:jc w:val="center"/>
              <w:rPr>
                <w:b/>
                <w:sz w:val="22"/>
                <w:szCs w:val="22"/>
              </w:rPr>
            </w:pPr>
            <w:r>
              <w:rPr>
                <w:b/>
                <w:sz w:val="22"/>
                <w:szCs w:val="22"/>
              </w:rPr>
              <w:fldChar w:fldCharType="begin">
                <w:ffData>
                  <w:name w:val="Dropdown1"/>
                  <w:enabled/>
                  <w:calcOnExit/>
                  <w:ddList>
                    <w:listEntry w:val="Select Agreement"/>
                    <w:listEntry w:val="LOCAL AGENCY PROGRAM AGREEMENT"/>
                    <w:listEntry w:val="STATE-FUNDED GRANT AGREEMENT"/>
                    <w:listEntry w:val="LOCAL AGENCY EMERGENCY REPAIR AGREEMENT"/>
                    <w:listEntry w:val="FEDERAL HIGHWAY FUNDS SUBRECIPIENT GRANT AGREEMENT"/>
                  </w:ddList>
                </w:ffData>
              </w:fldChar>
            </w:r>
            <w:bookmarkStart w:id="0" w:name="Dropdown1"/>
            <w:r>
              <w:rPr>
                <w:b/>
                <w:sz w:val="22"/>
                <w:szCs w:val="22"/>
              </w:rPr>
              <w:instrText xml:space="preserve"> FORMDROPDOWN </w:instrText>
            </w:r>
            <w:r w:rsidR="00511663">
              <w:rPr>
                <w:b/>
                <w:sz w:val="22"/>
                <w:szCs w:val="22"/>
              </w:rPr>
            </w:r>
            <w:r>
              <w:rPr>
                <w:b/>
                <w:sz w:val="22"/>
                <w:szCs w:val="22"/>
              </w:rPr>
              <w:fldChar w:fldCharType="separate"/>
            </w:r>
            <w:r>
              <w:rPr>
                <w:b/>
                <w:sz w:val="22"/>
                <w:szCs w:val="22"/>
              </w:rPr>
              <w:fldChar w:fldCharType="end"/>
            </w:r>
            <w:bookmarkEnd w:id="0"/>
          </w:p>
          <w:p w14:paraId="1886148F" w14:textId="5D5AB8E7" w:rsidR="00C661D3" w:rsidRPr="00AA1521" w:rsidRDefault="00C661D3" w:rsidP="00C661D3">
            <w:pPr>
              <w:tabs>
                <w:tab w:val="left" w:pos="3179"/>
                <w:tab w:val="left" w:pos="6732"/>
              </w:tabs>
              <w:ind w:left="-105"/>
              <w:jc w:val="center"/>
              <w:rPr>
                <w:rFonts w:ascii="Arial" w:hAnsi="Arial" w:cs="Arial"/>
                <w:b/>
                <w:sz w:val="22"/>
                <w:szCs w:val="22"/>
              </w:rPr>
            </w:pPr>
          </w:p>
        </w:tc>
        <w:tc>
          <w:tcPr>
            <w:tcW w:w="1620" w:type="dxa"/>
          </w:tcPr>
          <w:p w14:paraId="1CE47D71" w14:textId="0AE875DA" w:rsidR="00C661D3" w:rsidRPr="00622F8E" w:rsidRDefault="00C661D3" w:rsidP="00C661D3">
            <w:pPr>
              <w:tabs>
                <w:tab w:val="left" w:pos="3179"/>
                <w:tab w:val="left" w:pos="6732"/>
              </w:tabs>
              <w:jc w:val="right"/>
              <w:rPr>
                <w:rFonts w:ascii="Arial" w:hAnsi="Arial" w:cs="Arial"/>
                <w:sz w:val="12"/>
                <w:szCs w:val="12"/>
              </w:rPr>
            </w:pPr>
            <w:r>
              <w:rPr>
                <w:rFonts w:ascii="Arial" w:hAnsi="Arial" w:cs="Arial"/>
                <w:sz w:val="12"/>
                <w:szCs w:val="12"/>
              </w:rPr>
              <w:t xml:space="preserve">525-011-0F </w:t>
            </w:r>
          </w:p>
          <w:p w14:paraId="243E0680" w14:textId="77777777" w:rsidR="00511663" w:rsidRPr="00511663" w:rsidRDefault="00511663" w:rsidP="00511663">
            <w:pPr>
              <w:tabs>
                <w:tab w:val="left" w:pos="3179"/>
                <w:tab w:val="left" w:pos="6732"/>
              </w:tabs>
              <w:jc w:val="right"/>
              <w:rPr>
                <w:rFonts w:ascii="Arial" w:hAnsi="Arial" w:cs="Arial"/>
                <w:sz w:val="12"/>
                <w:szCs w:val="12"/>
              </w:rPr>
            </w:pPr>
            <w:r w:rsidRPr="00511663">
              <w:rPr>
                <w:rFonts w:ascii="Arial" w:hAnsi="Arial" w:cs="Arial"/>
                <w:sz w:val="12"/>
                <w:szCs w:val="12"/>
              </w:rPr>
              <w:t>LOCAL PROGRAMS</w:t>
            </w:r>
          </w:p>
          <w:p w14:paraId="00EA45D4" w14:textId="3C8A15FF" w:rsidR="00C661D3" w:rsidRDefault="00866E41" w:rsidP="00C661D3">
            <w:pPr>
              <w:tabs>
                <w:tab w:val="left" w:pos="3179"/>
                <w:tab w:val="left" w:pos="6732"/>
              </w:tabs>
              <w:jc w:val="right"/>
              <w:rPr>
                <w:rFonts w:ascii="Arial" w:hAnsi="Arial" w:cs="Arial"/>
                <w:sz w:val="12"/>
                <w:szCs w:val="12"/>
              </w:rPr>
            </w:pPr>
            <w:r>
              <w:rPr>
                <w:rFonts w:ascii="Arial" w:hAnsi="Arial" w:cs="Arial"/>
                <w:sz w:val="12"/>
                <w:szCs w:val="12"/>
              </w:rPr>
              <w:t>04/24</w:t>
            </w:r>
          </w:p>
          <w:p w14:paraId="368576D6" w14:textId="6F7B2300" w:rsidR="00C661D3" w:rsidRPr="00AA1521" w:rsidRDefault="00C661D3" w:rsidP="00C661D3">
            <w:pPr>
              <w:tabs>
                <w:tab w:val="left" w:pos="3179"/>
                <w:tab w:val="left" w:pos="6732"/>
              </w:tabs>
              <w:jc w:val="right"/>
              <w:rPr>
                <w:rFonts w:ascii="Arial" w:hAnsi="Arial" w:cs="Arial"/>
                <w:sz w:val="12"/>
                <w:szCs w:val="12"/>
              </w:rPr>
            </w:pPr>
            <w:r w:rsidRPr="00AA1521">
              <w:rPr>
                <w:rFonts w:ascii="Arial" w:hAnsi="Arial" w:cs="Arial"/>
                <w:sz w:val="12"/>
                <w:szCs w:val="12"/>
              </w:rPr>
              <w:t xml:space="preserve">Page </w:t>
            </w:r>
            <w:r w:rsidRPr="00AA1521">
              <w:rPr>
                <w:rFonts w:ascii="Arial" w:hAnsi="Arial" w:cs="Arial"/>
                <w:bCs/>
                <w:sz w:val="12"/>
                <w:szCs w:val="12"/>
              </w:rPr>
              <w:fldChar w:fldCharType="begin"/>
            </w:r>
            <w:r w:rsidRPr="00AA1521">
              <w:rPr>
                <w:rFonts w:ascii="Arial" w:hAnsi="Arial" w:cs="Arial"/>
                <w:bCs/>
                <w:sz w:val="12"/>
                <w:szCs w:val="12"/>
              </w:rPr>
              <w:instrText xml:space="preserve"> PAGE  \* Arabic  \* MERGEFORMAT </w:instrText>
            </w:r>
            <w:r w:rsidRPr="00AA1521">
              <w:rPr>
                <w:rFonts w:ascii="Arial" w:hAnsi="Arial" w:cs="Arial"/>
                <w:bCs/>
                <w:sz w:val="12"/>
                <w:szCs w:val="12"/>
              </w:rPr>
              <w:fldChar w:fldCharType="separate"/>
            </w:r>
            <w:r w:rsidR="00E75C16">
              <w:rPr>
                <w:rFonts w:ascii="Arial" w:hAnsi="Arial" w:cs="Arial"/>
                <w:bCs/>
                <w:noProof/>
                <w:sz w:val="12"/>
                <w:szCs w:val="12"/>
              </w:rPr>
              <w:t>1</w:t>
            </w:r>
            <w:r w:rsidRPr="00AA1521">
              <w:rPr>
                <w:rFonts w:ascii="Arial" w:hAnsi="Arial" w:cs="Arial"/>
                <w:bCs/>
                <w:sz w:val="12"/>
                <w:szCs w:val="12"/>
              </w:rPr>
              <w:fldChar w:fldCharType="end"/>
            </w:r>
            <w:r w:rsidRPr="00AA1521">
              <w:rPr>
                <w:rFonts w:ascii="Arial" w:hAnsi="Arial" w:cs="Arial"/>
                <w:sz w:val="12"/>
                <w:szCs w:val="12"/>
              </w:rPr>
              <w:t xml:space="preserve"> of </w:t>
            </w:r>
            <w:r w:rsidRPr="00AA1521">
              <w:rPr>
                <w:rFonts w:ascii="Arial" w:hAnsi="Arial" w:cs="Arial"/>
                <w:bCs/>
                <w:sz w:val="12"/>
                <w:szCs w:val="12"/>
              </w:rPr>
              <w:fldChar w:fldCharType="begin"/>
            </w:r>
            <w:r w:rsidRPr="00AA1521">
              <w:rPr>
                <w:rFonts w:ascii="Arial" w:hAnsi="Arial" w:cs="Arial"/>
                <w:bCs/>
                <w:sz w:val="12"/>
                <w:szCs w:val="12"/>
              </w:rPr>
              <w:instrText xml:space="preserve"> NUMPAGES  \* Arabic  \* MERGEFORMAT </w:instrText>
            </w:r>
            <w:r w:rsidRPr="00AA1521">
              <w:rPr>
                <w:rFonts w:ascii="Arial" w:hAnsi="Arial" w:cs="Arial"/>
                <w:bCs/>
                <w:sz w:val="12"/>
                <w:szCs w:val="12"/>
              </w:rPr>
              <w:fldChar w:fldCharType="separate"/>
            </w:r>
            <w:r w:rsidR="00E75C16">
              <w:rPr>
                <w:rFonts w:ascii="Arial" w:hAnsi="Arial" w:cs="Arial"/>
                <w:bCs/>
                <w:noProof/>
                <w:sz w:val="12"/>
                <w:szCs w:val="12"/>
              </w:rPr>
              <w:t>2</w:t>
            </w:r>
            <w:r w:rsidRPr="00AA1521">
              <w:rPr>
                <w:rFonts w:ascii="Arial" w:hAnsi="Arial" w:cs="Arial"/>
                <w:bCs/>
                <w:sz w:val="12"/>
                <w:szCs w:val="12"/>
              </w:rPr>
              <w:fldChar w:fldCharType="end"/>
            </w:r>
          </w:p>
          <w:p w14:paraId="2C1D7155" w14:textId="77777777" w:rsidR="00C661D3" w:rsidRPr="00622F8E" w:rsidRDefault="00C661D3" w:rsidP="00C661D3">
            <w:pPr>
              <w:tabs>
                <w:tab w:val="left" w:pos="3179"/>
                <w:tab w:val="left" w:pos="6732"/>
              </w:tabs>
              <w:jc w:val="right"/>
              <w:rPr>
                <w:rFonts w:ascii="Arial" w:hAnsi="Arial" w:cs="Arial"/>
                <w:sz w:val="12"/>
                <w:szCs w:val="12"/>
                <w:u w:val="single"/>
              </w:rPr>
            </w:pPr>
          </w:p>
        </w:tc>
      </w:tr>
    </w:tbl>
    <w:p w14:paraId="4EBB7F56" w14:textId="77777777" w:rsidR="00C661D3" w:rsidRPr="0015322A" w:rsidRDefault="00C661D3" w:rsidP="00C661D3">
      <w:pPr>
        <w:pStyle w:val="Header"/>
        <w:tabs>
          <w:tab w:val="left" w:pos="2160"/>
        </w:tabs>
        <w:jc w:val="center"/>
        <w:rPr>
          <w:rFonts w:ascii="Arial" w:hAnsi="Arial" w:cs="Arial"/>
          <w:b/>
          <w:sz w:val="22"/>
          <w:szCs w:val="22"/>
        </w:rPr>
      </w:pPr>
      <w:r>
        <w:rPr>
          <w:rFonts w:ascii="Arial" w:hAnsi="Arial" w:cs="Arial"/>
          <w:b/>
          <w:sz w:val="22"/>
          <w:szCs w:val="22"/>
        </w:rPr>
        <w:t>EXHIBIT F</w:t>
      </w:r>
    </w:p>
    <w:p w14:paraId="0A10E57B" w14:textId="77777777" w:rsidR="00C661D3" w:rsidRPr="0015322A" w:rsidRDefault="00C661D3" w:rsidP="00C661D3">
      <w:pPr>
        <w:pStyle w:val="Header"/>
        <w:tabs>
          <w:tab w:val="left" w:pos="2160"/>
        </w:tabs>
        <w:jc w:val="center"/>
        <w:rPr>
          <w:rFonts w:ascii="Arial" w:hAnsi="Arial" w:cs="Arial"/>
          <w:sz w:val="22"/>
          <w:szCs w:val="22"/>
        </w:rPr>
      </w:pPr>
    </w:p>
    <w:p w14:paraId="45404DFD" w14:textId="77777777" w:rsidR="00C661D3" w:rsidRDefault="00C661D3" w:rsidP="00C661D3">
      <w:pPr>
        <w:jc w:val="center"/>
        <w:rPr>
          <w:rFonts w:ascii="Arial" w:hAnsi="Arial" w:cs="Arial"/>
          <w:b/>
          <w:sz w:val="22"/>
          <w:szCs w:val="22"/>
        </w:rPr>
      </w:pPr>
      <w:r>
        <w:rPr>
          <w:rFonts w:ascii="Arial" w:hAnsi="Arial" w:cs="Arial"/>
          <w:b/>
          <w:sz w:val="22"/>
          <w:szCs w:val="22"/>
        </w:rPr>
        <w:t>CONTRACT PAYMENT REQUIREMENTS</w:t>
      </w:r>
    </w:p>
    <w:p w14:paraId="4EFCC67D" w14:textId="77777777" w:rsidR="00C661D3" w:rsidRPr="0015322A" w:rsidRDefault="00C661D3" w:rsidP="00C661D3">
      <w:pPr>
        <w:jc w:val="center"/>
        <w:rPr>
          <w:rFonts w:ascii="Arial" w:hAnsi="Arial" w:cs="Arial"/>
          <w:b/>
          <w:sz w:val="22"/>
          <w:szCs w:val="22"/>
        </w:rPr>
      </w:pPr>
      <w:r w:rsidRPr="0015322A">
        <w:rPr>
          <w:rFonts w:ascii="Arial" w:hAnsi="Arial" w:cs="Arial"/>
          <w:b/>
          <w:sz w:val="22"/>
          <w:szCs w:val="22"/>
        </w:rPr>
        <w:t xml:space="preserve">Florida Department of Financial Services, Reference Guide for State Expenditures </w:t>
      </w:r>
    </w:p>
    <w:p w14:paraId="5257929C" w14:textId="77777777" w:rsidR="00C661D3" w:rsidRPr="0015322A" w:rsidRDefault="00C661D3" w:rsidP="00C661D3">
      <w:pPr>
        <w:jc w:val="center"/>
        <w:rPr>
          <w:rFonts w:ascii="Arial" w:hAnsi="Arial" w:cs="Arial"/>
          <w:b/>
          <w:i/>
          <w:sz w:val="22"/>
          <w:szCs w:val="22"/>
        </w:rPr>
      </w:pPr>
      <w:r w:rsidRPr="0015322A">
        <w:rPr>
          <w:rFonts w:ascii="Arial" w:hAnsi="Arial" w:cs="Arial"/>
          <w:b/>
          <w:i/>
          <w:sz w:val="22"/>
          <w:szCs w:val="22"/>
        </w:rPr>
        <w:t>Cost Reimbursement Contracts</w:t>
      </w:r>
    </w:p>
    <w:p w14:paraId="04A0456A" w14:textId="77777777" w:rsidR="00C661D3" w:rsidRDefault="00C661D3" w:rsidP="00C661D3"/>
    <w:p w14:paraId="1393A5B6" w14:textId="77777777" w:rsidR="00C661D3" w:rsidRPr="00293FD6" w:rsidRDefault="00C661D3" w:rsidP="00C661D3">
      <w:pPr>
        <w:tabs>
          <w:tab w:val="center" w:pos="4320"/>
          <w:tab w:val="left" w:pos="7590"/>
          <w:tab w:val="right" w:pos="8640"/>
        </w:tabs>
        <w:overflowPunct/>
        <w:autoSpaceDE/>
        <w:autoSpaceDN/>
        <w:adjustRightInd/>
        <w:jc w:val="both"/>
        <w:textAlignment w:val="auto"/>
        <w:rPr>
          <w:rFonts w:ascii="Arial" w:hAnsi="Arial" w:cs="Arial"/>
          <w:sz w:val="24"/>
          <w:szCs w:val="24"/>
        </w:rPr>
      </w:pPr>
      <w:r w:rsidRPr="00293FD6">
        <w:rPr>
          <w:rFonts w:ascii="Arial" w:hAnsi="Arial" w:cs="Arial"/>
          <w:sz w:val="24"/>
          <w:szCs w:val="24"/>
        </w:rPr>
        <w:t>Invoices for cost reimbursement contracts must be supported by an itemized listing of expenditures by category (salary, travel, expenses, etc.).  Supporting documentation shall be submitted for each amount for which reimbursement is being claimed indicating that the item has been paid.  Documentation for each amount for which reimbursement is being claimed must indicate that the item has been paid. Check numbers may be provided in lieu of copies of actual checks. Each piece of documentation should clearly reflect the dates of service. Only expenditures for categories in the approved agreement budget may be reimbursed. These expenditures must be allowable (pursuant to law) and directly related to the services being provided.</w:t>
      </w:r>
    </w:p>
    <w:p w14:paraId="2249056B" w14:textId="77777777" w:rsidR="00C661D3" w:rsidRPr="00293FD6" w:rsidRDefault="00C661D3" w:rsidP="00C661D3">
      <w:pPr>
        <w:tabs>
          <w:tab w:val="center" w:pos="4320"/>
          <w:tab w:val="left" w:pos="7590"/>
          <w:tab w:val="right" w:pos="8640"/>
        </w:tabs>
        <w:overflowPunct/>
        <w:autoSpaceDE/>
        <w:autoSpaceDN/>
        <w:adjustRightInd/>
        <w:jc w:val="both"/>
        <w:textAlignment w:val="auto"/>
        <w:rPr>
          <w:rFonts w:ascii="Arial" w:hAnsi="Arial" w:cs="Arial"/>
          <w:sz w:val="24"/>
          <w:szCs w:val="24"/>
        </w:rPr>
      </w:pPr>
    </w:p>
    <w:p w14:paraId="6661AC97" w14:textId="77777777" w:rsidR="00C661D3" w:rsidRPr="00293FD6" w:rsidRDefault="00C661D3" w:rsidP="00C661D3">
      <w:pPr>
        <w:tabs>
          <w:tab w:val="center" w:pos="4320"/>
          <w:tab w:val="left" w:pos="7590"/>
          <w:tab w:val="right" w:pos="8640"/>
        </w:tabs>
        <w:overflowPunct/>
        <w:autoSpaceDE/>
        <w:autoSpaceDN/>
        <w:adjustRightInd/>
        <w:jc w:val="both"/>
        <w:textAlignment w:val="auto"/>
        <w:rPr>
          <w:rFonts w:ascii="Arial" w:hAnsi="Arial" w:cs="Arial"/>
          <w:sz w:val="24"/>
          <w:szCs w:val="24"/>
        </w:rPr>
      </w:pPr>
      <w:r w:rsidRPr="00293FD6">
        <w:rPr>
          <w:rFonts w:ascii="Arial" w:hAnsi="Arial" w:cs="Arial"/>
          <w:sz w:val="24"/>
          <w:szCs w:val="24"/>
        </w:rPr>
        <w:t>Listed below are types and examples of supporting documentation for cost reimbursement agreements:</w:t>
      </w:r>
    </w:p>
    <w:p w14:paraId="4C270B13" w14:textId="77777777" w:rsidR="00C661D3" w:rsidRPr="00293FD6" w:rsidRDefault="00C661D3" w:rsidP="00C661D3">
      <w:pPr>
        <w:tabs>
          <w:tab w:val="center" w:pos="4320"/>
          <w:tab w:val="left" w:pos="7590"/>
          <w:tab w:val="right" w:pos="8640"/>
        </w:tabs>
        <w:overflowPunct/>
        <w:autoSpaceDE/>
        <w:autoSpaceDN/>
        <w:adjustRightInd/>
        <w:jc w:val="both"/>
        <w:textAlignment w:val="auto"/>
        <w:rPr>
          <w:rFonts w:ascii="Arial" w:hAnsi="Arial" w:cs="Arial"/>
          <w:sz w:val="24"/>
          <w:szCs w:val="24"/>
        </w:rPr>
      </w:pPr>
    </w:p>
    <w:p w14:paraId="10E0B92A" w14:textId="77777777" w:rsidR="00C661D3" w:rsidRDefault="00C661D3" w:rsidP="00C661D3">
      <w:pPr>
        <w:tabs>
          <w:tab w:val="center" w:pos="4320"/>
          <w:tab w:val="left" w:pos="7590"/>
          <w:tab w:val="right" w:pos="8640"/>
        </w:tabs>
        <w:overflowPunct/>
        <w:autoSpaceDE/>
        <w:autoSpaceDN/>
        <w:adjustRightInd/>
        <w:jc w:val="both"/>
        <w:textAlignment w:val="auto"/>
        <w:rPr>
          <w:rFonts w:ascii="Arial" w:hAnsi="Arial" w:cs="Arial"/>
          <w:sz w:val="24"/>
          <w:szCs w:val="24"/>
        </w:rPr>
      </w:pPr>
      <w:r w:rsidRPr="009A50C7">
        <w:rPr>
          <w:rFonts w:ascii="Arial" w:hAnsi="Arial" w:cs="Arial"/>
          <w:b/>
          <w:bCs/>
          <w:sz w:val="24"/>
          <w:szCs w:val="24"/>
        </w:rPr>
        <w:t>Salaries</w:t>
      </w:r>
      <w:r>
        <w:rPr>
          <w:rFonts w:ascii="Arial" w:hAnsi="Arial" w:cs="Arial"/>
          <w:b/>
          <w:bCs/>
          <w:sz w:val="24"/>
          <w:szCs w:val="24"/>
        </w:rPr>
        <w:t xml:space="preserve">:  </w:t>
      </w:r>
      <w:r>
        <w:rPr>
          <w:rFonts w:ascii="Arial" w:hAnsi="Arial" w:cs="Arial"/>
          <w:b/>
          <w:bCs/>
          <w:sz w:val="24"/>
          <w:szCs w:val="24"/>
        </w:rPr>
        <w:tab/>
      </w:r>
      <w:r w:rsidRPr="009A50C7">
        <w:rPr>
          <w:rFonts w:ascii="Arial" w:hAnsi="Arial" w:cs="Arial"/>
          <w:sz w:val="24"/>
          <w:szCs w:val="24"/>
        </w:rPr>
        <w:t>Timesheets that support the hours worked on the project or activity must be kept. A payroll register, or similar documentation should be maintained. The payroll register should show gross salary charges, fringe benefits, other deductions and net pay. If an individual for whom reimbursement is being claimed is paid by the hour, a document reflecting the hours worked times the rate of pay will be acceptable.</w:t>
      </w:r>
    </w:p>
    <w:p w14:paraId="182C2AE5" w14:textId="77777777" w:rsidR="00C661D3" w:rsidRPr="009A50C7" w:rsidRDefault="00C661D3" w:rsidP="00C661D3">
      <w:pPr>
        <w:tabs>
          <w:tab w:val="center" w:pos="4320"/>
          <w:tab w:val="left" w:pos="7590"/>
          <w:tab w:val="right" w:pos="8640"/>
        </w:tabs>
        <w:overflowPunct/>
        <w:autoSpaceDE/>
        <w:autoSpaceDN/>
        <w:adjustRightInd/>
        <w:jc w:val="both"/>
        <w:textAlignment w:val="auto"/>
        <w:rPr>
          <w:rFonts w:ascii="Arial" w:hAnsi="Arial" w:cs="Arial"/>
          <w:sz w:val="24"/>
          <w:szCs w:val="24"/>
        </w:rPr>
      </w:pPr>
    </w:p>
    <w:p w14:paraId="7176543A" w14:textId="77777777" w:rsidR="00C661D3" w:rsidRDefault="00C661D3" w:rsidP="00C661D3">
      <w:pPr>
        <w:tabs>
          <w:tab w:val="center" w:pos="4320"/>
          <w:tab w:val="left" w:pos="7590"/>
          <w:tab w:val="right" w:pos="8640"/>
        </w:tabs>
        <w:overflowPunct/>
        <w:autoSpaceDE/>
        <w:autoSpaceDN/>
        <w:adjustRightInd/>
        <w:jc w:val="both"/>
        <w:textAlignment w:val="auto"/>
        <w:rPr>
          <w:rFonts w:ascii="Arial" w:hAnsi="Arial" w:cs="Arial"/>
          <w:sz w:val="24"/>
          <w:szCs w:val="24"/>
        </w:rPr>
      </w:pPr>
      <w:r w:rsidRPr="009A50C7">
        <w:rPr>
          <w:rFonts w:ascii="Arial" w:hAnsi="Arial" w:cs="Arial"/>
          <w:b/>
          <w:bCs/>
          <w:sz w:val="24"/>
          <w:szCs w:val="24"/>
        </w:rPr>
        <w:t>Fringe benefits</w:t>
      </w:r>
      <w:r>
        <w:rPr>
          <w:rFonts w:ascii="Arial" w:hAnsi="Arial" w:cs="Arial"/>
          <w:b/>
          <w:bCs/>
          <w:sz w:val="24"/>
          <w:szCs w:val="24"/>
        </w:rPr>
        <w:t>:</w:t>
      </w:r>
      <w:r>
        <w:rPr>
          <w:rFonts w:ascii="Arial" w:hAnsi="Arial" w:cs="Arial"/>
          <w:b/>
          <w:bCs/>
          <w:sz w:val="24"/>
          <w:szCs w:val="24"/>
        </w:rPr>
        <w:tab/>
        <w:t xml:space="preserve">  </w:t>
      </w:r>
      <w:r w:rsidRPr="009A50C7">
        <w:rPr>
          <w:rFonts w:ascii="Arial" w:hAnsi="Arial" w:cs="Arial"/>
          <w:sz w:val="24"/>
          <w:szCs w:val="24"/>
        </w:rPr>
        <w:t xml:space="preserve">Fringe benefits should be supported by invoices showing the amount paid on behalf of the employee, e.g., insurance premiums paid. If the contract specifically states that fringe benefits will be based on a specified percentage rather than the actual cost of fringe benefits, then the calculation for the fringe benefits amount must be shown. Exception: Governmental entities are not required to provide check numbers or copies of checks for fringe benefits. </w:t>
      </w:r>
    </w:p>
    <w:p w14:paraId="638A2862" w14:textId="77777777" w:rsidR="00C661D3" w:rsidRPr="009A50C7" w:rsidRDefault="00C661D3" w:rsidP="00C661D3">
      <w:pPr>
        <w:tabs>
          <w:tab w:val="center" w:pos="4320"/>
          <w:tab w:val="left" w:pos="7590"/>
          <w:tab w:val="right" w:pos="8640"/>
        </w:tabs>
        <w:overflowPunct/>
        <w:autoSpaceDE/>
        <w:autoSpaceDN/>
        <w:adjustRightInd/>
        <w:jc w:val="both"/>
        <w:textAlignment w:val="auto"/>
        <w:rPr>
          <w:rFonts w:ascii="Arial" w:hAnsi="Arial" w:cs="Arial"/>
          <w:sz w:val="24"/>
          <w:szCs w:val="24"/>
        </w:rPr>
      </w:pPr>
    </w:p>
    <w:p w14:paraId="463C266C" w14:textId="77777777" w:rsidR="00C661D3" w:rsidRDefault="00C661D3" w:rsidP="00C661D3">
      <w:pPr>
        <w:tabs>
          <w:tab w:val="center" w:pos="4320"/>
          <w:tab w:val="left" w:pos="7590"/>
          <w:tab w:val="right" w:pos="8640"/>
        </w:tabs>
        <w:overflowPunct/>
        <w:autoSpaceDE/>
        <w:autoSpaceDN/>
        <w:adjustRightInd/>
        <w:jc w:val="both"/>
        <w:textAlignment w:val="auto"/>
        <w:rPr>
          <w:rFonts w:ascii="Arial" w:hAnsi="Arial" w:cs="Arial"/>
          <w:sz w:val="24"/>
          <w:szCs w:val="24"/>
        </w:rPr>
      </w:pPr>
      <w:r w:rsidRPr="009A50C7">
        <w:rPr>
          <w:rFonts w:ascii="Arial" w:hAnsi="Arial" w:cs="Arial"/>
          <w:b/>
          <w:bCs/>
          <w:sz w:val="24"/>
          <w:szCs w:val="24"/>
        </w:rPr>
        <w:t>Travel</w:t>
      </w:r>
      <w:r>
        <w:rPr>
          <w:rFonts w:ascii="Arial" w:hAnsi="Arial" w:cs="Arial"/>
          <w:b/>
          <w:bCs/>
          <w:sz w:val="24"/>
          <w:szCs w:val="24"/>
        </w:rPr>
        <w:t>:</w:t>
      </w:r>
      <w:r>
        <w:rPr>
          <w:rFonts w:ascii="Arial" w:hAnsi="Arial" w:cs="Arial"/>
          <w:b/>
          <w:bCs/>
          <w:sz w:val="24"/>
          <w:szCs w:val="24"/>
        </w:rPr>
        <w:tab/>
        <w:t xml:space="preserve">  </w:t>
      </w:r>
      <w:r w:rsidRPr="009A50C7">
        <w:rPr>
          <w:rFonts w:ascii="Arial" w:hAnsi="Arial" w:cs="Arial"/>
          <w:sz w:val="24"/>
          <w:szCs w:val="24"/>
        </w:rPr>
        <w:t xml:space="preserve">Reimbursement for travel must be in accordance with s. 112.061, F.S., which includes submission of the claim on the approved state travel voucher along with supporting receipts and invoices. </w:t>
      </w:r>
    </w:p>
    <w:p w14:paraId="0C9AC984" w14:textId="77777777" w:rsidR="00C661D3" w:rsidRPr="009A50C7" w:rsidRDefault="00C661D3" w:rsidP="00C661D3">
      <w:pPr>
        <w:tabs>
          <w:tab w:val="center" w:pos="4320"/>
          <w:tab w:val="left" w:pos="7590"/>
          <w:tab w:val="right" w:pos="8640"/>
        </w:tabs>
        <w:overflowPunct/>
        <w:autoSpaceDE/>
        <w:autoSpaceDN/>
        <w:adjustRightInd/>
        <w:jc w:val="both"/>
        <w:textAlignment w:val="auto"/>
        <w:rPr>
          <w:rFonts w:ascii="Arial" w:hAnsi="Arial" w:cs="Arial"/>
          <w:sz w:val="24"/>
          <w:szCs w:val="24"/>
        </w:rPr>
      </w:pPr>
    </w:p>
    <w:p w14:paraId="29317CFC" w14:textId="77777777" w:rsidR="00C661D3" w:rsidRDefault="00C661D3" w:rsidP="00C661D3">
      <w:pPr>
        <w:tabs>
          <w:tab w:val="center" w:pos="4320"/>
          <w:tab w:val="left" w:pos="7590"/>
          <w:tab w:val="right" w:pos="8640"/>
        </w:tabs>
        <w:overflowPunct/>
        <w:autoSpaceDE/>
        <w:autoSpaceDN/>
        <w:adjustRightInd/>
        <w:jc w:val="both"/>
        <w:textAlignment w:val="auto"/>
        <w:rPr>
          <w:rFonts w:ascii="Arial" w:hAnsi="Arial" w:cs="Arial"/>
          <w:sz w:val="24"/>
          <w:szCs w:val="24"/>
        </w:rPr>
      </w:pPr>
      <w:r w:rsidRPr="009A50C7">
        <w:rPr>
          <w:rFonts w:ascii="Arial" w:hAnsi="Arial" w:cs="Arial"/>
          <w:b/>
          <w:bCs/>
          <w:sz w:val="24"/>
          <w:szCs w:val="24"/>
        </w:rPr>
        <w:t>Other direct costs</w:t>
      </w:r>
      <w:r>
        <w:rPr>
          <w:rFonts w:ascii="Arial" w:hAnsi="Arial" w:cs="Arial"/>
          <w:b/>
          <w:bCs/>
          <w:sz w:val="24"/>
          <w:szCs w:val="24"/>
        </w:rPr>
        <w:t>:</w:t>
      </w:r>
      <w:r>
        <w:rPr>
          <w:rFonts w:ascii="Arial" w:hAnsi="Arial" w:cs="Arial"/>
          <w:b/>
          <w:bCs/>
          <w:sz w:val="24"/>
          <w:szCs w:val="24"/>
        </w:rPr>
        <w:tab/>
        <w:t xml:space="preserve">  </w:t>
      </w:r>
      <w:r w:rsidRPr="009A50C7">
        <w:rPr>
          <w:rFonts w:ascii="Arial" w:hAnsi="Arial" w:cs="Arial"/>
          <w:sz w:val="24"/>
          <w:szCs w:val="24"/>
        </w:rPr>
        <w:t>Reimbursement will be made based on paid invoices/receipts and proof of payment processing (cancelled/processed checks and bank statements). If nonexpendable property is purchased using state funds, the contract should include a provision for the transfer of the property to the State when services are terminated. Documentation must be provided to show compliance with DMS Rule 60A-1.017, F.A.C., regarding the requirements for contracts which include services and that provide for the contractor to purchase tangible personal property as defined in s. 273.02, F.S., for subsequent transfer to the State.</w:t>
      </w:r>
    </w:p>
    <w:p w14:paraId="6A949394" w14:textId="77777777" w:rsidR="00C661D3" w:rsidRPr="009A50C7" w:rsidRDefault="00C661D3" w:rsidP="00C661D3">
      <w:pPr>
        <w:tabs>
          <w:tab w:val="center" w:pos="4320"/>
          <w:tab w:val="left" w:pos="7590"/>
          <w:tab w:val="right" w:pos="8640"/>
        </w:tabs>
        <w:overflowPunct/>
        <w:autoSpaceDE/>
        <w:autoSpaceDN/>
        <w:adjustRightInd/>
        <w:jc w:val="both"/>
        <w:textAlignment w:val="auto"/>
        <w:rPr>
          <w:rFonts w:ascii="Arial" w:hAnsi="Arial" w:cs="Arial"/>
          <w:sz w:val="24"/>
          <w:szCs w:val="24"/>
        </w:rPr>
      </w:pPr>
    </w:p>
    <w:p w14:paraId="60EE9245" w14:textId="77777777" w:rsidR="00C661D3" w:rsidRDefault="00C661D3" w:rsidP="00C661D3">
      <w:pPr>
        <w:tabs>
          <w:tab w:val="center" w:pos="4320"/>
          <w:tab w:val="left" w:pos="7590"/>
          <w:tab w:val="right" w:pos="8640"/>
        </w:tabs>
        <w:overflowPunct/>
        <w:autoSpaceDE/>
        <w:autoSpaceDN/>
        <w:adjustRightInd/>
        <w:jc w:val="both"/>
        <w:textAlignment w:val="auto"/>
        <w:rPr>
          <w:rFonts w:ascii="Arial" w:hAnsi="Arial" w:cs="Arial"/>
          <w:sz w:val="24"/>
          <w:szCs w:val="24"/>
        </w:rPr>
      </w:pPr>
      <w:r w:rsidRPr="009A50C7">
        <w:rPr>
          <w:rFonts w:ascii="Arial" w:hAnsi="Arial" w:cs="Arial"/>
          <w:b/>
          <w:bCs/>
          <w:sz w:val="24"/>
          <w:szCs w:val="24"/>
        </w:rPr>
        <w:t>Indirect costs</w:t>
      </w:r>
      <w:r>
        <w:rPr>
          <w:rFonts w:ascii="Arial" w:hAnsi="Arial" w:cs="Arial"/>
          <w:b/>
          <w:bCs/>
          <w:sz w:val="24"/>
          <w:szCs w:val="24"/>
        </w:rPr>
        <w:t>:</w:t>
      </w:r>
      <w:r>
        <w:rPr>
          <w:rFonts w:ascii="Arial" w:hAnsi="Arial" w:cs="Arial"/>
          <w:b/>
          <w:bCs/>
          <w:sz w:val="24"/>
          <w:szCs w:val="24"/>
        </w:rPr>
        <w:tab/>
        <w:t xml:space="preserve">  </w:t>
      </w:r>
      <w:r w:rsidRPr="009A50C7">
        <w:rPr>
          <w:rFonts w:ascii="Arial" w:hAnsi="Arial" w:cs="Arial"/>
          <w:sz w:val="24"/>
          <w:szCs w:val="24"/>
        </w:rPr>
        <w:t xml:space="preserve">If the contract stipulates that indirect costs will be paid based on a specified rate, then the calculation should be shown. Indirect costs must be in the approved agreement budget and the entity must be able to demonstrate that the costs are not duplicated elsewhere as direct costs. All indirect cost rates must be evaluated for reasonableness and for allowability and must be allocated consistently. </w:t>
      </w:r>
    </w:p>
    <w:p w14:paraId="3B6E446C" w14:textId="77777777" w:rsidR="00C661D3" w:rsidRPr="009A50C7" w:rsidRDefault="00C661D3" w:rsidP="00C661D3">
      <w:pPr>
        <w:tabs>
          <w:tab w:val="center" w:pos="4320"/>
          <w:tab w:val="left" w:pos="7590"/>
          <w:tab w:val="right" w:pos="8640"/>
        </w:tabs>
        <w:overflowPunct/>
        <w:autoSpaceDE/>
        <w:autoSpaceDN/>
        <w:adjustRightInd/>
        <w:jc w:val="both"/>
        <w:textAlignment w:val="auto"/>
        <w:rPr>
          <w:rFonts w:ascii="Arial" w:hAnsi="Arial" w:cs="Arial"/>
          <w:sz w:val="24"/>
          <w:szCs w:val="24"/>
        </w:rPr>
      </w:pPr>
    </w:p>
    <w:p w14:paraId="1043B788" w14:textId="77777777" w:rsidR="00C661D3" w:rsidRDefault="00C661D3" w:rsidP="00C661D3">
      <w:pPr>
        <w:tabs>
          <w:tab w:val="center" w:pos="4320"/>
          <w:tab w:val="left" w:pos="7590"/>
          <w:tab w:val="right" w:pos="8640"/>
        </w:tabs>
        <w:overflowPunct/>
        <w:autoSpaceDE/>
        <w:autoSpaceDN/>
        <w:adjustRightInd/>
        <w:jc w:val="both"/>
        <w:textAlignment w:val="auto"/>
        <w:rPr>
          <w:rFonts w:ascii="Arial" w:hAnsi="Arial" w:cs="Arial"/>
          <w:b/>
          <w:bCs/>
          <w:sz w:val="24"/>
          <w:szCs w:val="24"/>
        </w:rPr>
      </w:pPr>
      <w:r w:rsidRPr="009A50C7">
        <w:rPr>
          <w:rFonts w:ascii="Arial" w:hAnsi="Arial" w:cs="Arial"/>
          <w:b/>
          <w:bCs/>
          <w:sz w:val="24"/>
          <w:szCs w:val="24"/>
        </w:rPr>
        <w:lastRenderedPageBreak/>
        <w:t>Contracts between state agencies may submit alternative documentation to substantiate the reimbursement request, which may be in the form of FLAIR reports or other detailed reports</w:t>
      </w:r>
      <w:r>
        <w:rPr>
          <w:rFonts w:ascii="Arial" w:hAnsi="Arial" w:cs="Arial"/>
          <w:b/>
          <w:bCs/>
          <w:sz w:val="24"/>
          <w:szCs w:val="24"/>
        </w:rPr>
        <w:t xml:space="preserve">.  </w:t>
      </w:r>
    </w:p>
    <w:p w14:paraId="10E49D26" w14:textId="77777777" w:rsidR="00C661D3" w:rsidRDefault="00C661D3" w:rsidP="00C661D3">
      <w:pPr>
        <w:tabs>
          <w:tab w:val="center" w:pos="4320"/>
          <w:tab w:val="left" w:pos="7590"/>
          <w:tab w:val="right" w:pos="8640"/>
        </w:tabs>
        <w:overflowPunct/>
        <w:autoSpaceDE/>
        <w:autoSpaceDN/>
        <w:adjustRightInd/>
        <w:jc w:val="both"/>
        <w:textAlignment w:val="auto"/>
        <w:rPr>
          <w:rFonts w:ascii="Arial" w:hAnsi="Arial" w:cs="Arial"/>
          <w:b/>
          <w:bCs/>
          <w:sz w:val="24"/>
          <w:szCs w:val="24"/>
        </w:rPr>
      </w:pPr>
    </w:p>
    <w:p w14:paraId="15BAF4AB" w14:textId="77777777" w:rsidR="00866E41" w:rsidRDefault="00C661D3" w:rsidP="00C661D3">
      <w:pPr>
        <w:tabs>
          <w:tab w:val="center" w:pos="4320"/>
          <w:tab w:val="left" w:pos="7590"/>
          <w:tab w:val="right" w:pos="8640"/>
        </w:tabs>
        <w:overflowPunct/>
        <w:autoSpaceDE/>
        <w:autoSpaceDN/>
        <w:adjustRightInd/>
        <w:jc w:val="both"/>
        <w:textAlignment w:val="auto"/>
      </w:pPr>
      <w:r w:rsidRPr="00BC30E8">
        <w:rPr>
          <w:rFonts w:ascii="Arial" w:hAnsi="Arial" w:cs="Arial"/>
          <w:sz w:val="24"/>
          <w:szCs w:val="24"/>
        </w:rPr>
        <w:t>The Florida Department of Financial Services, online Reference Guide for State Expenditures can be found at this web address</w:t>
      </w:r>
    </w:p>
    <w:p w14:paraId="487D4625" w14:textId="73DAA6C9" w:rsidR="00866E41" w:rsidRDefault="00866E41" w:rsidP="00C661D3">
      <w:pPr>
        <w:tabs>
          <w:tab w:val="center" w:pos="4320"/>
          <w:tab w:val="left" w:pos="7590"/>
          <w:tab w:val="right" w:pos="8640"/>
        </w:tabs>
        <w:overflowPunct/>
        <w:autoSpaceDE/>
        <w:autoSpaceDN/>
        <w:adjustRightInd/>
        <w:jc w:val="both"/>
        <w:textAlignment w:val="auto"/>
        <w:rPr>
          <w:rFonts w:ascii="Arial" w:hAnsi="Arial" w:cs="Arial"/>
          <w:sz w:val="24"/>
          <w:szCs w:val="24"/>
        </w:rPr>
      </w:pPr>
      <w:hyperlink r:id="rId9" w:history="1">
        <w:r w:rsidRPr="00E26770">
          <w:rPr>
            <w:rStyle w:val="Hyperlink"/>
            <w:rFonts w:ascii="Arial" w:hAnsi="Arial" w:cs="Arial"/>
            <w:sz w:val="24"/>
            <w:szCs w:val="24"/>
          </w:rPr>
          <w:t>https://www.myfloridacfo.com/docs-sf/accounting-and-auditing-libraries/state-agencies/reference-guide-for-state-expenditures.pdf</w:t>
        </w:r>
      </w:hyperlink>
      <w:r>
        <w:rPr>
          <w:rFonts w:ascii="Arial" w:hAnsi="Arial" w:cs="Arial"/>
          <w:sz w:val="24"/>
          <w:szCs w:val="24"/>
        </w:rPr>
        <w:t>.</w:t>
      </w:r>
    </w:p>
    <w:p w14:paraId="2D6D6BE2" w14:textId="263D6236" w:rsidR="00C661D3" w:rsidRPr="00BC30E8" w:rsidRDefault="00C661D3" w:rsidP="00C661D3">
      <w:pPr>
        <w:tabs>
          <w:tab w:val="center" w:pos="4320"/>
          <w:tab w:val="left" w:pos="7590"/>
          <w:tab w:val="right" w:pos="8640"/>
        </w:tabs>
        <w:overflowPunct/>
        <w:autoSpaceDE/>
        <w:autoSpaceDN/>
        <w:adjustRightInd/>
        <w:jc w:val="both"/>
        <w:textAlignment w:val="auto"/>
        <w:rPr>
          <w:rFonts w:ascii="Arial" w:hAnsi="Arial" w:cs="Arial"/>
          <w:sz w:val="24"/>
          <w:szCs w:val="24"/>
        </w:rPr>
      </w:pPr>
      <w:r w:rsidRPr="00BC30E8">
        <w:rPr>
          <w:rFonts w:ascii="Arial" w:hAnsi="Arial" w:cs="Arial"/>
          <w:sz w:val="24"/>
          <w:szCs w:val="24"/>
        </w:rPr>
        <w:t xml:space="preserve"> </w:t>
      </w:r>
    </w:p>
    <w:p w14:paraId="59D095F7" w14:textId="77777777" w:rsidR="00C661D3" w:rsidRPr="0015322A" w:rsidRDefault="00C661D3" w:rsidP="00C661D3">
      <w:pPr>
        <w:tabs>
          <w:tab w:val="center" w:pos="4320"/>
          <w:tab w:val="left" w:pos="7590"/>
          <w:tab w:val="right" w:pos="8640"/>
        </w:tabs>
        <w:overflowPunct/>
        <w:autoSpaceDE/>
        <w:autoSpaceDN/>
        <w:adjustRightInd/>
        <w:jc w:val="both"/>
        <w:textAlignment w:val="auto"/>
        <w:rPr>
          <w:rFonts w:ascii="Arial" w:hAnsi="Arial" w:cs="Arial"/>
        </w:rPr>
      </w:pPr>
    </w:p>
    <w:p w14:paraId="251D6447" w14:textId="72F57CA3" w:rsidR="00262453" w:rsidRDefault="00262453" w:rsidP="00C661D3">
      <w:pPr>
        <w:pStyle w:val="Header"/>
        <w:tabs>
          <w:tab w:val="clear" w:pos="4680"/>
          <w:tab w:val="clear" w:pos="9360"/>
        </w:tabs>
        <w:jc w:val="center"/>
        <w:rPr>
          <w:rFonts w:eastAsia="Tahoma"/>
        </w:rPr>
      </w:pPr>
    </w:p>
    <w:sectPr w:rsidR="00262453" w:rsidSect="00651856">
      <w:pgSz w:w="12240" w:h="15840"/>
      <w:pgMar w:top="63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C7F34" w14:textId="77777777" w:rsidR="00FD25FA" w:rsidRDefault="00FD25FA" w:rsidP="008A3244">
      <w:r>
        <w:separator/>
      </w:r>
    </w:p>
  </w:endnote>
  <w:endnote w:type="continuationSeparator" w:id="0">
    <w:p w14:paraId="16C8BCFE" w14:textId="77777777" w:rsidR="00FD25FA" w:rsidRDefault="00FD25FA" w:rsidP="008A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2F885" w14:textId="77777777" w:rsidR="00FD25FA" w:rsidRDefault="00FD25FA" w:rsidP="008A3244">
      <w:r>
        <w:separator/>
      </w:r>
    </w:p>
  </w:footnote>
  <w:footnote w:type="continuationSeparator" w:id="0">
    <w:p w14:paraId="376D589C" w14:textId="77777777" w:rsidR="00FD25FA" w:rsidRDefault="00FD25FA" w:rsidP="008A32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j2397ntmcvt7qtLA80qStE8kT9hw6bgODh9cubRYnLpglkb+pKLNkjyj2mriY1whd0hfF3CTzq2/8WhhXPLSsQ==" w:salt="TsEv8jVJElLW714klzNlK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244"/>
    <w:rsid w:val="000449E8"/>
    <w:rsid w:val="00103948"/>
    <w:rsid w:val="001075C8"/>
    <w:rsid w:val="001460A6"/>
    <w:rsid w:val="0015322A"/>
    <w:rsid w:val="001A126F"/>
    <w:rsid w:val="001F44F6"/>
    <w:rsid w:val="00230F97"/>
    <w:rsid w:val="00236CF2"/>
    <w:rsid w:val="00262453"/>
    <w:rsid w:val="00293FD6"/>
    <w:rsid w:val="002942B8"/>
    <w:rsid w:val="00372A5D"/>
    <w:rsid w:val="003802F3"/>
    <w:rsid w:val="00387F61"/>
    <w:rsid w:val="003D123E"/>
    <w:rsid w:val="00417ABF"/>
    <w:rsid w:val="00417E6B"/>
    <w:rsid w:val="0042661C"/>
    <w:rsid w:val="00426B49"/>
    <w:rsid w:val="00427F78"/>
    <w:rsid w:val="00450C34"/>
    <w:rsid w:val="00451C5C"/>
    <w:rsid w:val="004C2912"/>
    <w:rsid w:val="004C33AD"/>
    <w:rsid w:val="004C3ABD"/>
    <w:rsid w:val="004E341C"/>
    <w:rsid w:val="00511663"/>
    <w:rsid w:val="00531575"/>
    <w:rsid w:val="0055403A"/>
    <w:rsid w:val="005623B0"/>
    <w:rsid w:val="00566B77"/>
    <w:rsid w:val="00586745"/>
    <w:rsid w:val="00591726"/>
    <w:rsid w:val="00592FDA"/>
    <w:rsid w:val="005B1909"/>
    <w:rsid w:val="005E7B9B"/>
    <w:rsid w:val="0060547A"/>
    <w:rsid w:val="006446A3"/>
    <w:rsid w:val="00651856"/>
    <w:rsid w:val="006C17B7"/>
    <w:rsid w:val="006D35F6"/>
    <w:rsid w:val="00805CC8"/>
    <w:rsid w:val="00825527"/>
    <w:rsid w:val="0083187E"/>
    <w:rsid w:val="00837751"/>
    <w:rsid w:val="00854BCA"/>
    <w:rsid w:val="00861068"/>
    <w:rsid w:val="00862DC6"/>
    <w:rsid w:val="00866E41"/>
    <w:rsid w:val="00867212"/>
    <w:rsid w:val="00896A6D"/>
    <w:rsid w:val="008A1C71"/>
    <w:rsid w:val="008A3244"/>
    <w:rsid w:val="008C44D5"/>
    <w:rsid w:val="008D4371"/>
    <w:rsid w:val="00942E51"/>
    <w:rsid w:val="009A792C"/>
    <w:rsid w:val="00A3180C"/>
    <w:rsid w:val="00A53EE2"/>
    <w:rsid w:val="00AA1521"/>
    <w:rsid w:val="00AA26B8"/>
    <w:rsid w:val="00AA32D4"/>
    <w:rsid w:val="00BE0C6B"/>
    <w:rsid w:val="00BE6A23"/>
    <w:rsid w:val="00BF4E1B"/>
    <w:rsid w:val="00BF7630"/>
    <w:rsid w:val="00C12F77"/>
    <w:rsid w:val="00C661D3"/>
    <w:rsid w:val="00C96C31"/>
    <w:rsid w:val="00CE642E"/>
    <w:rsid w:val="00D56B54"/>
    <w:rsid w:val="00DE519C"/>
    <w:rsid w:val="00E75C16"/>
    <w:rsid w:val="00EC04BA"/>
    <w:rsid w:val="00EE0723"/>
    <w:rsid w:val="00EF59E4"/>
    <w:rsid w:val="00F343B7"/>
    <w:rsid w:val="00F52726"/>
    <w:rsid w:val="00F8479E"/>
    <w:rsid w:val="00FD2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31A4E"/>
  <w15:docId w15:val="{CB161F93-FE9B-4840-A5A0-9E155F2F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244"/>
    <w:pPr>
      <w:overflowPunct w:val="0"/>
      <w:autoSpaceDE w:val="0"/>
      <w:autoSpaceDN w:val="0"/>
      <w:adjustRightInd w:val="0"/>
      <w:spacing w:after="0" w:line="240" w:lineRule="auto"/>
      <w:textAlignment w:val="baseline"/>
    </w:pPr>
    <w:rPr>
      <w:rFonts w:ascii="Courier" w:eastAsia="Times New Roman" w:hAnsi="Courier"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3244"/>
    <w:rPr>
      <w:color w:val="0000FF"/>
      <w:u w:val="single"/>
    </w:rPr>
  </w:style>
  <w:style w:type="paragraph" w:styleId="NormalWeb">
    <w:name w:val="Normal (Web)"/>
    <w:basedOn w:val="Normal"/>
    <w:uiPriority w:val="99"/>
    <w:unhideWhenUsed/>
    <w:rsid w:val="008A3244"/>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Header">
    <w:name w:val="header"/>
    <w:basedOn w:val="Normal"/>
    <w:link w:val="HeaderChar"/>
    <w:uiPriority w:val="99"/>
    <w:unhideWhenUsed/>
    <w:rsid w:val="008A3244"/>
    <w:pPr>
      <w:tabs>
        <w:tab w:val="center" w:pos="4680"/>
        <w:tab w:val="right" w:pos="9360"/>
      </w:tabs>
    </w:pPr>
  </w:style>
  <w:style w:type="character" w:customStyle="1" w:styleId="HeaderChar">
    <w:name w:val="Header Char"/>
    <w:basedOn w:val="DefaultParagraphFont"/>
    <w:link w:val="Header"/>
    <w:uiPriority w:val="99"/>
    <w:rsid w:val="008A3244"/>
    <w:rPr>
      <w:rFonts w:ascii="Courier" w:eastAsia="Times New Roman" w:hAnsi="Courier" w:cs="Times New Roman"/>
      <w:sz w:val="20"/>
      <w:szCs w:val="20"/>
    </w:rPr>
  </w:style>
  <w:style w:type="paragraph" w:styleId="Footer">
    <w:name w:val="footer"/>
    <w:basedOn w:val="Normal"/>
    <w:link w:val="FooterChar"/>
    <w:unhideWhenUsed/>
    <w:rsid w:val="008A3244"/>
    <w:pPr>
      <w:tabs>
        <w:tab w:val="center" w:pos="4680"/>
        <w:tab w:val="right" w:pos="9360"/>
      </w:tabs>
    </w:pPr>
  </w:style>
  <w:style w:type="character" w:customStyle="1" w:styleId="FooterChar">
    <w:name w:val="Footer Char"/>
    <w:basedOn w:val="DefaultParagraphFont"/>
    <w:link w:val="Footer"/>
    <w:uiPriority w:val="99"/>
    <w:semiHidden/>
    <w:rsid w:val="008A3244"/>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5B19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909"/>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230F97"/>
    <w:rPr>
      <w:color w:val="800080" w:themeColor="followedHyperlink"/>
      <w:u w:val="single"/>
    </w:rPr>
  </w:style>
  <w:style w:type="character" w:styleId="CommentReference">
    <w:name w:val="annotation reference"/>
    <w:basedOn w:val="DefaultParagraphFont"/>
    <w:uiPriority w:val="99"/>
    <w:semiHidden/>
    <w:unhideWhenUsed/>
    <w:rsid w:val="003802F3"/>
    <w:rPr>
      <w:sz w:val="16"/>
      <w:szCs w:val="16"/>
    </w:rPr>
  </w:style>
  <w:style w:type="paragraph" w:styleId="CommentText">
    <w:name w:val="annotation text"/>
    <w:basedOn w:val="Normal"/>
    <w:link w:val="CommentTextChar"/>
    <w:uiPriority w:val="99"/>
    <w:semiHidden/>
    <w:unhideWhenUsed/>
    <w:rsid w:val="003802F3"/>
  </w:style>
  <w:style w:type="character" w:customStyle="1" w:styleId="CommentTextChar">
    <w:name w:val="Comment Text Char"/>
    <w:basedOn w:val="DefaultParagraphFont"/>
    <w:link w:val="CommentText"/>
    <w:uiPriority w:val="99"/>
    <w:semiHidden/>
    <w:rsid w:val="003802F3"/>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802F3"/>
    <w:rPr>
      <w:b/>
      <w:bCs/>
    </w:rPr>
  </w:style>
  <w:style w:type="character" w:customStyle="1" w:styleId="CommentSubjectChar">
    <w:name w:val="Comment Subject Char"/>
    <w:basedOn w:val="CommentTextChar"/>
    <w:link w:val="CommentSubject"/>
    <w:uiPriority w:val="99"/>
    <w:semiHidden/>
    <w:rsid w:val="003802F3"/>
    <w:rPr>
      <w:rFonts w:ascii="Courier" w:eastAsia="Times New Roman" w:hAnsi="Courier" w:cs="Times New Roman"/>
      <w:b/>
      <w:bCs/>
      <w:sz w:val="20"/>
      <w:szCs w:val="20"/>
    </w:rPr>
  </w:style>
  <w:style w:type="paragraph" w:styleId="BodyText">
    <w:name w:val="Body Text"/>
    <w:basedOn w:val="Normal"/>
    <w:link w:val="BodyTextChar"/>
    <w:uiPriority w:val="1"/>
    <w:qFormat/>
    <w:rsid w:val="00427F78"/>
    <w:pPr>
      <w:widowControl w:val="0"/>
      <w:overflowPunct/>
      <w:adjustRightInd/>
      <w:textAlignment w:val="auto"/>
    </w:pPr>
    <w:rPr>
      <w:rFonts w:ascii="Arial" w:eastAsia="Arial" w:hAnsi="Arial" w:cs="Arial"/>
      <w:sz w:val="19"/>
      <w:szCs w:val="19"/>
    </w:rPr>
  </w:style>
  <w:style w:type="character" w:customStyle="1" w:styleId="BodyTextChar">
    <w:name w:val="Body Text Char"/>
    <w:basedOn w:val="DefaultParagraphFont"/>
    <w:link w:val="BodyText"/>
    <w:uiPriority w:val="1"/>
    <w:rsid w:val="00427F78"/>
    <w:rPr>
      <w:rFonts w:ascii="Arial" w:eastAsia="Arial" w:hAnsi="Arial" w:cs="Arial"/>
      <w:sz w:val="19"/>
      <w:szCs w:val="19"/>
    </w:rPr>
  </w:style>
  <w:style w:type="character" w:styleId="UnresolvedMention">
    <w:name w:val="Unresolved Mention"/>
    <w:basedOn w:val="DefaultParagraphFont"/>
    <w:uiPriority w:val="99"/>
    <w:semiHidden/>
    <w:unhideWhenUsed/>
    <w:rsid w:val="00866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161353">
      <w:bodyDiv w:val="1"/>
      <w:marLeft w:val="0"/>
      <w:marRight w:val="0"/>
      <w:marTop w:val="0"/>
      <w:marBottom w:val="0"/>
      <w:divBdr>
        <w:top w:val="none" w:sz="0" w:space="0" w:color="auto"/>
        <w:left w:val="none" w:sz="0" w:space="0" w:color="auto"/>
        <w:bottom w:val="none" w:sz="0" w:space="0" w:color="auto"/>
        <w:right w:val="none" w:sz="0" w:space="0" w:color="auto"/>
      </w:divBdr>
    </w:div>
    <w:div w:id="60052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myfloridacfo.com/docs-sf/accounting-and-auditing-libraries/state-agencies/reference-guide-for-state-expendit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B27E7-BE57-4448-A15D-834B67E09A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8D365D-8A60-4465-A55B-4B0496FE7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B39FE3-C2E2-4894-8DD8-5948732557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Florida DEP</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Belcher_T</dc:creator>
  <cp:keywords/>
  <dc:description/>
  <cp:lastModifiedBy>Parry, Stephanie</cp:lastModifiedBy>
  <cp:revision>19</cp:revision>
  <cp:lastPrinted>2015-02-18T19:10:00Z</cp:lastPrinted>
  <dcterms:created xsi:type="dcterms:W3CDTF">2019-09-26T17:08:00Z</dcterms:created>
  <dcterms:modified xsi:type="dcterms:W3CDTF">2025-04-24T16:31:00Z</dcterms:modified>
</cp:coreProperties>
</file>